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-699"/>
        <w:tblW w:w="0" w:type="auto"/>
        <w:tblLook w:val="01E0" w:firstRow="1" w:lastRow="1" w:firstColumn="1" w:lastColumn="1" w:noHBand="0" w:noVBand="0"/>
      </w:tblPr>
      <w:tblGrid>
        <w:gridCol w:w="3067"/>
        <w:gridCol w:w="2883"/>
        <w:gridCol w:w="3338"/>
      </w:tblGrid>
      <w:tr w:rsidR="00686567" w:rsidRPr="00737FF6" w:rsidTr="00737FF6">
        <w:trPr>
          <w:trHeight w:val="899"/>
        </w:trPr>
        <w:tc>
          <w:tcPr>
            <w:tcW w:w="3067" w:type="dxa"/>
            <w:vAlign w:val="center"/>
          </w:tcPr>
          <w:p w:rsidR="00686567" w:rsidRPr="00737FF6" w:rsidRDefault="00686567" w:rsidP="00D97E4A">
            <w:pPr>
              <w:spacing w:before="120"/>
              <w:jc w:val="right"/>
              <w:rPr>
                <w:rFonts w:asciiTheme="minorHAnsi" w:hAnsiTheme="minorHAnsi"/>
                <w:color w:val="000000"/>
                <w:lang w:eastAsia="en-US"/>
              </w:rPr>
            </w:pPr>
          </w:p>
        </w:tc>
        <w:tc>
          <w:tcPr>
            <w:tcW w:w="2883" w:type="dxa"/>
            <w:vAlign w:val="center"/>
          </w:tcPr>
          <w:p w:rsidR="00686567" w:rsidRPr="00737FF6" w:rsidRDefault="00686567" w:rsidP="00D97E4A">
            <w:pPr>
              <w:spacing w:before="120"/>
              <w:contextualSpacing/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3338" w:type="dxa"/>
            <w:vAlign w:val="center"/>
          </w:tcPr>
          <w:p w:rsidR="00686567" w:rsidRPr="00737FF6" w:rsidRDefault="00686567" w:rsidP="00D97E4A">
            <w:pPr>
              <w:spacing w:before="120"/>
              <w:jc w:val="right"/>
              <w:rPr>
                <w:rFonts w:asciiTheme="minorHAnsi" w:hAnsiTheme="minorHAnsi"/>
                <w:color w:val="000000"/>
                <w:lang w:eastAsia="en-US"/>
              </w:rPr>
            </w:pPr>
          </w:p>
        </w:tc>
      </w:tr>
    </w:tbl>
    <w:p w:rsidR="00D97E4A" w:rsidRPr="00737FF6" w:rsidRDefault="00D97E4A" w:rsidP="00D97E4A">
      <w:pPr>
        <w:tabs>
          <w:tab w:val="left" w:pos="4678"/>
        </w:tabs>
        <w:jc w:val="right"/>
        <w:rPr>
          <w:rFonts w:asciiTheme="minorHAnsi" w:hAnsiTheme="minorHAnsi" w:cs="Arial"/>
          <w:lang w:eastAsia="ko-KR"/>
        </w:rPr>
      </w:pPr>
    </w:p>
    <w:p w:rsidR="00D97E4A" w:rsidRPr="00737FF6" w:rsidRDefault="00D97E4A" w:rsidP="00D97E4A">
      <w:pPr>
        <w:tabs>
          <w:tab w:val="left" w:pos="4678"/>
        </w:tabs>
        <w:jc w:val="right"/>
        <w:rPr>
          <w:rFonts w:asciiTheme="minorHAnsi" w:hAnsiTheme="minorHAnsi" w:cs="Arial"/>
          <w:lang w:eastAsia="ko-KR"/>
        </w:rPr>
      </w:pPr>
      <w:r w:rsidRPr="00737FF6">
        <w:rPr>
          <w:rFonts w:asciiTheme="minorHAnsi" w:hAnsiTheme="minorHAnsi" w:cs="Arial"/>
          <w:lang w:eastAsia="ko-KR"/>
        </w:rPr>
        <w:t xml:space="preserve">Załącznik nr </w:t>
      </w:r>
      <w:r w:rsidR="00557744" w:rsidRPr="00737FF6">
        <w:rPr>
          <w:rFonts w:asciiTheme="minorHAnsi" w:hAnsiTheme="minorHAnsi" w:cs="Arial"/>
          <w:lang w:eastAsia="ko-KR"/>
        </w:rPr>
        <w:t>…</w:t>
      </w:r>
      <w:r w:rsidRPr="00737FF6">
        <w:rPr>
          <w:rFonts w:asciiTheme="minorHAnsi" w:hAnsiTheme="minorHAnsi" w:cs="Arial"/>
          <w:lang w:eastAsia="ko-KR"/>
        </w:rPr>
        <w:t xml:space="preserve"> do </w:t>
      </w:r>
      <w:r w:rsidR="00557744" w:rsidRPr="00737FF6">
        <w:rPr>
          <w:rFonts w:asciiTheme="minorHAnsi" w:hAnsiTheme="minorHAnsi" w:cs="Arial"/>
          <w:lang w:eastAsia="ko-KR"/>
        </w:rPr>
        <w:t>Umowy o dofinansowanie</w:t>
      </w:r>
      <w:r w:rsidRPr="00737FF6">
        <w:rPr>
          <w:rFonts w:asciiTheme="minorHAnsi" w:hAnsiTheme="minorHAnsi" w:cs="Arial"/>
          <w:lang w:eastAsia="ko-KR"/>
        </w:rPr>
        <w:t xml:space="preserve"> </w:t>
      </w:r>
    </w:p>
    <w:p w:rsidR="00D97E4A" w:rsidRPr="00737FF6" w:rsidRDefault="00B55FA2" w:rsidP="00D97E4A">
      <w:pPr>
        <w:tabs>
          <w:tab w:val="left" w:pos="4678"/>
        </w:tabs>
        <w:jc w:val="right"/>
        <w:rPr>
          <w:rFonts w:asciiTheme="minorHAnsi" w:hAnsiTheme="minorHAnsi" w:cs="Arial"/>
          <w:lang w:eastAsia="ko-KR"/>
        </w:rPr>
      </w:pPr>
      <w:r w:rsidRPr="00737FF6">
        <w:rPr>
          <w:rFonts w:asciiTheme="minorHAnsi" w:hAnsiTheme="minorHAnsi" w:cs="Arial"/>
          <w:lang w:eastAsia="ko-KR"/>
        </w:rPr>
        <w:t>nr RPWM.01.</w:t>
      </w:r>
      <w:r w:rsidR="00CD7439" w:rsidRPr="00737FF6">
        <w:rPr>
          <w:rFonts w:asciiTheme="minorHAnsi" w:hAnsiTheme="minorHAnsi" w:cs="Arial"/>
          <w:lang w:eastAsia="ko-KR"/>
        </w:rPr>
        <w:t>0</w:t>
      </w:r>
      <w:r w:rsidR="00FE1DF2">
        <w:rPr>
          <w:rFonts w:asciiTheme="minorHAnsi" w:hAnsiTheme="minorHAnsi" w:cs="Arial"/>
          <w:lang w:eastAsia="ko-KR"/>
        </w:rPr>
        <w:t>3</w:t>
      </w:r>
      <w:r w:rsidRPr="00737FF6">
        <w:rPr>
          <w:rFonts w:asciiTheme="minorHAnsi" w:hAnsiTheme="minorHAnsi" w:cs="Arial"/>
          <w:lang w:eastAsia="ko-KR"/>
        </w:rPr>
        <w:t>.0</w:t>
      </w:r>
      <w:r w:rsidR="00FE1DF2">
        <w:rPr>
          <w:rFonts w:asciiTheme="minorHAnsi" w:hAnsiTheme="minorHAnsi" w:cs="Arial"/>
          <w:lang w:eastAsia="ko-KR"/>
        </w:rPr>
        <w:t>2</w:t>
      </w:r>
      <w:r w:rsidR="00D97E4A" w:rsidRPr="00737FF6">
        <w:rPr>
          <w:rFonts w:asciiTheme="minorHAnsi" w:hAnsiTheme="minorHAnsi" w:cs="Arial"/>
          <w:lang w:eastAsia="ko-KR"/>
        </w:rPr>
        <w:t>-I</w:t>
      </w:r>
      <w:r w:rsidR="00CD7439">
        <w:rPr>
          <w:rFonts w:asciiTheme="minorHAnsi" w:hAnsiTheme="minorHAnsi" w:cs="Arial"/>
          <w:lang w:eastAsia="ko-KR"/>
        </w:rPr>
        <w:t>P</w:t>
      </w:r>
      <w:r w:rsidR="002C7C64">
        <w:rPr>
          <w:rFonts w:asciiTheme="minorHAnsi" w:hAnsiTheme="minorHAnsi" w:cs="Arial"/>
          <w:lang w:eastAsia="ko-KR"/>
        </w:rPr>
        <w:t>.</w:t>
      </w:r>
      <w:r w:rsidR="00D97E4A" w:rsidRPr="00737FF6">
        <w:rPr>
          <w:rFonts w:asciiTheme="minorHAnsi" w:hAnsiTheme="minorHAnsi" w:cs="Arial"/>
          <w:lang w:eastAsia="ko-KR"/>
        </w:rPr>
        <w:t>0</w:t>
      </w:r>
      <w:r w:rsidR="00CD7439">
        <w:rPr>
          <w:rFonts w:asciiTheme="minorHAnsi" w:hAnsiTheme="minorHAnsi" w:cs="Arial"/>
          <w:lang w:eastAsia="ko-KR"/>
        </w:rPr>
        <w:t>3</w:t>
      </w:r>
      <w:r w:rsidR="00D97E4A" w:rsidRPr="00737FF6">
        <w:rPr>
          <w:rFonts w:asciiTheme="minorHAnsi" w:hAnsiTheme="minorHAnsi" w:cs="Arial"/>
          <w:lang w:eastAsia="ko-KR"/>
        </w:rPr>
        <w:t>-28-00</w:t>
      </w:r>
      <w:r w:rsidR="00CD7439">
        <w:rPr>
          <w:rFonts w:asciiTheme="minorHAnsi" w:hAnsiTheme="minorHAnsi" w:cs="Arial"/>
          <w:lang w:eastAsia="ko-KR"/>
        </w:rPr>
        <w:t>1</w:t>
      </w:r>
      <w:r w:rsidR="00D97E4A" w:rsidRPr="00737FF6">
        <w:rPr>
          <w:rFonts w:asciiTheme="minorHAnsi" w:hAnsiTheme="minorHAnsi" w:cs="Arial"/>
          <w:lang w:eastAsia="ko-KR"/>
        </w:rPr>
        <w:t>/1</w:t>
      </w:r>
      <w:r w:rsidR="00CD7439">
        <w:rPr>
          <w:rFonts w:asciiTheme="minorHAnsi" w:hAnsiTheme="minorHAnsi" w:cs="Arial"/>
          <w:lang w:eastAsia="ko-KR"/>
        </w:rPr>
        <w:t>8</w:t>
      </w:r>
    </w:p>
    <w:p w:rsidR="00D97E4A" w:rsidRPr="00737FF6" w:rsidRDefault="00D97E4A" w:rsidP="00D97E4A">
      <w:pPr>
        <w:tabs>
          <w:tab w:val="left" w:pos="4678"/>
        </w:tabs>
        <w:jc w:val="right"/>
        <w:rPr>
          <w:rFonts w:asciiTheme="minorHAnsi" w:hAnsiTheme="minorHAnsi" w:cs="Arial"/>
          <w:lang w:eastAsia="ko-KR"/>
        </w:rPr>
      </w:pPr>
      <w:r w:rsidRPr="00737FF6">
        <w:rPr>
          <w:rFonts w:asciiTheme="minorHAnsi" w:hAnsiTheme="minorHAnsi" w:cs="Arial"/>
          <w:lang w:eastAsia="ko-KR"/>
        </w:rPr>
        <w:t xml:space="preserve">z </w:t>
      </w:r>
      <w:r w:rsidR="00871986">
        <w:rPr>
          <w:rFonts w:asciiTheme="minorHAnsi" w:hAnsiTheme="minorHAnsi" w:cs="Arial"/>
          <w:lang w:eastAsia="ko-KR"/>
        </w:rPr>
        <w:t>29.01.</w:t>
      </w:r>
      <w:bookmarkStart w:id="0" w:name="_GoBack"/>
      <w:bookmarkEnd w:id="0"/>
      <w:r w:rsidRPr="00737FF6">
        <w:rPr>
          <w:rFonts w:asciiTheme="minorHAnsi" w:hAnsiTheme="minorHAnsi" w:cs="Arial"/>
          <w:lang w:eastAsia="ko-KR"/>
        </w:rPr>
        <w:t>201</w:t>
      </w:r>
      <w:r w:rsidR="00CD7439">
        <w:rPr>
          <w:rFonts w:asciiTheme="minorHAnsi" w:hAnsiTheme="minorHAnsi" w:cs="Arial"/>
          <w:lang w:eastAsia="ko-KR"/>
        </w:rPr>
        <w:t>8</w:t>
      </w:r>
      <w:r w:rsidRPr="00737FF6">
        <w:rPr>
          <w:rFonts w:asciiTheme="minorHAnsi" w:hAnsiTheme="minorHAnsi" w:cs="Arial"/>
          <w:lang w:eastAsia="ko-KR"/>
        </w:rPr>
        <w:t xml:space="preserve"> r.</w:t>
      </w:r>
    </w:p>
    <w:p w:rsidR="000426C4" w:rsidRPr="00737FF6" w:rsidRDefault="000426C4" w:rsidP="00D97E4A">
      <w:pPr>
        <w:tabs>
          <w:tab w:val="left" w:pos="4678"/>
        </w:tabs>
        <w:jc w:val="right"/>
        <w:rPr>
          <w:rFonts w:asciiTheme="minorHAnsi" w:hAnsiTheme="minorHAnsi" w:cs="Arial"/>
          <w:lang w:eastAsia="ko-KR"/>
        </w:rPr>
      </w:pPr>
    </w:p>
    <w:p w:rsidR="000426C4" w:rsidRPr="00737FF6" w:rsidRDefault="000426C4" w:rsidP="000426C4">
      <w:pPr>
        <w:tabs>
          <w:tab w:val="left" w:pos="4678"/>
        </w:tabs>
        <w:jc w:val="right"/>
        <w:rPr>
          <w:rFonts w:asciiTheme="minorHAnsi" w:hAnsiTheme="minorHAnsi" w:cs="Arial"/>
          <w:lang w:eastAsia="ko-KR"/>
        </w:rPr>
      </w:pPr>
    </w:p>
    <w:p w:rsidR="00A4474B" w:rsidRPr="00737FF6" w:rsidRDefault="00A4474B" w:rsidP="000426C4">
      <w:pPr>
        <w:tabs>
          <w:tab w:val="left" w:pos="4678"/>
        </w:tabs>
        <w:jc w:val="right"/>
        <w:rPr>
          <w:rFonts w:asciiTheme="minorHAnsi" w:hAnsiTheme="minorHAnsi" w:cs="Arial"/>
          <w:lang w:eastAsia="ko-KR"/>
        </w:rPr>
      </w:pPr>
    </w:p>
    <w:tbl>
      <w:tblPr>
        <w:tblW w:w="14920" w:type="dxa"/>
        <w:tblLook w:val="04A0" w:firstRow="1" w:lastRow="0" w:firstColumn="1" w:lastColumn="0" w:noHBand="0" w:noVBand="1"/>
      </w:tblPr>
      <w:tblGrid>
        <w:gridCol w:w="10031"/>
        <w:gridCol w:w="4889"/>
      </w:tblGrid>
      <w:tr w:rsidR="00686567" w:rsidRPr="00737FF6" w:rsidTr="000426C4">
        <w:tc>
          <w:tcPr>
            <w:tcW w:w="10031" w:type="dxa"/>
          </w:tcPr>
          <w:p w:rsidR="00686567" w:rsidRPr="00737FF6" w:rsidRDefault="00686567" w:rsidP="000426C4">
            <w:pPr>
              <w:tabs>
                <w:tab w:val="left" w:pos="5446"/>
              </w:tabs>
              <w:spacing w:before="120"/>
              <w:jc w:val="right"/>
              <w:rPr>
                <w:rFonts w:asciiTheme="minorHAnsi" w:hAnsiTheme="minorHAnsi" w:cs="Arial"/>
              </w:rPr>
            </w:pPr>
          </w:p>
        </w:tc>
        <w:tc>
          <w:tcPr>
            <w:tcW w:w="4889" w:type="dxa"/>
          </w:tcPr>
          <w:p w:rsidR="00686567" w:rsidRPr="00737FF6" w:rsidRDefault="00686567">
            <w:pPr>
              <w:jc w:val="right"/>
              <w:rPr>
                <w:rFonts w:asciiTheme="minorHAnsi" w:hAnsiTheme="minorHAnsi" w:cs="Arial"/>
              </w:rPr>
            </w:pPr>
          </w:p>
        </w:tc>
      </w:tr>
    </w:tbl>
    <w:p w:rsidR="00A4474B" w:rsidRPr="00737FF6" w:rsidRDefault="00A4474B" w:rsidP="00BC07A1">
      <w:pPr>
        <w:pStyle w:val="Nagwek1"/>
        <w:jc w:val="center"/>
        <w:rPr>
          <w:rFonts w:asciiTheme="minorHAnsi" w:hAnsiTheme="minorHAnsi"/>
          <w:noProof/>
          <w:sz w:val="24"/>
          <w:szCs w:val="24"/>
        </w:rPr>
      </w:pPr>
      <w:bookmarkStart w:id="1" w:name="_Toc447795748"/>
      <w:bookmarkStart w:id="2" w:name="_Toc442773372"/>
    </w:p>
    <w:p w:rsidR="00A4474B" w:rsidRPr="00737FF6" w:rsidRDefault="00A4474B" w:rsidP="00BC07A1">
      <w:pPr>
        <w:pStyle w:val="Nagwek1"/>
        <w:jc w:val="center"/>
        <w:rPr>
          <w:rFonts w:asciiTheme="minorHAnsi" w:hAnsiTheme="minorHAnsi"/>
          <w:noProof/>
          <w:sz w:val="24"/>
          <w:szCs w:val="24"/>
        </w:rPr>
      </w:pPr>
    </w:p>
    <w:p w:rsidR="004D17AD" w:rsidRPr="00737FF6" w:rsidRDefault="00BC07A1" w:rsidP="00BC07A1">
      <w:pPr>
        <w:pStyle w:val="Nagwek1"/>
        <w:jc w:val="center"/>
        <w:rPr>
          <w:rFonts w:asciiTheme="minorHAnsi" w:hAnsiTheme="minorHAnsi"/>
          <w:noProof/>
          <w:sz w:val="40"/>
          <w:szCs w:val="24"/>
        </w:rPr>
      </w:pPr>
      <w:r w:rsidRPr="00737FF6">
        <w:rPr>
          <w:rFonts w:asciiTheme="minorHAnsi" w:hAnsiTheme="minorHAnsi"/>
          <w:noProof/>
          <w:sz w:val="40"/>
          <w:szCs w:val="24"/>
        </w:rPr>
        <w:t xml:space="preserve">Zasady kwalifikowalności wydatków </w:t>
      </w:r>
      <w:r w:rsidR="00A4474B" w:rsidRPr="00737FF6">
        <w:rPr>
          <w:rFonts w:asciiTheme="minorHAnsi" w:hAnsiTheme="minorHAnsi"/>
          <w:noProof/>
          <w:sz w:val="40"/>
          <w:szCs w:val="24"/>
        </w:rPr>
        <w:br/>
      </w:r>
      <w:r w:rsidRPr="00737FF6">
        <w:rPr>
          <w:rFonts w:asciiTheme="minorHAnsi" w:hAnsiTheme="minorHAnsi"/>
          <w:noProof/>
          <w:sz w:val="40"/>
          <w:szCs w:val="24"/>
        </w:rPr>
        <w:t xml:space="preserve">w ramach </w:t>
      </w:r>
      <w:r w:rsidR="00A4474B" w:rsidRPr="00737FF6">
        <w:rPr>
          <w:rFonts w:asciiTheme="minorHAnsi" w:hAnsiTheme="minorHAnsi"/>
          <w:noProof/>
          <w:sz w:val="40"/>
          <w:szCs w:val="24"/>
        </w:rPr>
        <w:br/>
      </w:r>
      <w:r w:rsidRPr="00737FF6">
        <w:rPr>
          <w:rFonts w:asciiTheme="minorHAnsi" w:hAnsiTheme="minorHAnsi"/>
          <w:noProof/>
          <w:sz w:val="40"/>
          <w:szCs w:val="24"/>
        </w:rPr>
        <w:t xml:space="preserve">Osi Priorytetowej 1 Inteligentna gospodarka </w:t>
      </w:r>
      <w:r w:rsidR="00A4474B" w:rsidRPr="00737FF6">
        <w:rPr>
          <w:rFonts w:asciiTheme="minorHAnsi" w:hAnsiTheme="minorHAnsi"/>
          <w:noProof/>
          <w:sz w:val="40"/>
          <w:szCs w:val="24"/>
        </w:rPr>
        <w:br/>
      </w:r>
      <w:r w:rsidRPr="00737FF6">
        <w:rPr>
          <w:rFonts w:asciiTheme="minorHAnsi" w:hAnsiTheme="minorHAnsi"/>
          <w:noProof/>
          <w:sz w:val="40"/>
          <w:szCs w:val="24"/>
        </w:rPr>
        <w:t xml:space="preserve">Warmii i Mazur </w:t>
      </w:r>
      <w:r w:rsidR="00A4474B" w:rsidRPr="00737FF6">
        <w:rPr>
          <w:rFonts w:asciiTheme="minorHAnsi" w:hAnsiTheme="minorHAnsi"/>
          <w:noProof/>
          <w:sz w:val="40"/>
          <w:szCs w:val="24"/>
        </w:rPr>
        <w:br/>
      </w:r>
      <w:r w:rsidRPr="00737FF6">
        <w:rPr>
          <w:rFonts w:asciiTheme="minorHAnsi" w:hAnsiTheme="minorHAnsi"/>
          <w:noProof/>
          <w:sz w:val="40"/>
          <w:szCs w:val="24"/>
        </w:rPr>
        <w:t xml:space="preserve">Działania </w:t>
      </w:r>
      <w:r w:rsidR="004D17AD" w:rsidRPr="00737FF6">
        <w:rPr>
          <w:rFonts w:asciiTheme="minorHAnsi" w:hAnsiTheme="minorHAnsi"/>
          <w:noProof/>
          <w:sz w:val="40"/>
          <w:szCs w:val="24"/>
        </w:rPr>
        <w:t>1.</w:t>
      </w:r>
      <w:r w:rsidR="00477C27">
        <w:rPr>
          <w:rFonts w:asciiTheme="minorHAnsi" w:hAnsiTheme="minorHAnsi"/>
          <w:noProof/>
          <w:sz w:val="40"/>
          <w:szCs w:val="24"/>
        </w:rPr>
        <w:t>3</w:t>
      </w:r>
      <w:r w:rsidR="00CD7439" w:rsidRPr="00737FF6">
        <w:rPr>
          <w:rFonts w:asciiTheme="minorHAnsi" w:hAnsiTheme="minorHAnsi"/>
          <w:noProof/>
          <w:sz w:val="40"/>
          <w:szCs w:val="24"/>
        </w:rPr>
        <w:t xml:space="preserve"> </w:t>
      </w:r>
      <w:r w:rsidR="00FE1DF2">
        <w:rPr>
          <w:rFonts w:asciiTheme="minorHAnsi" w:hAnsiTheme="minorHAnsi"/>
          <w:noProof/>
          <w:sz w:val="40"/>
          <w:szCs w:val="24"/>
        </w:rPr>
        <w:t>Przedsiębiorczość (Wsparcie przedsiębiorczości)</w:t>
      </w:r>
      <w:r w:rsidRPr="00737FF6">
        <w:rPr>
          <w:rFonts w:asciiTheme="minorHAnsi" w:hAnsiTheme="minorHAnsi"/>
          <w:noProof/>
          <w:sz w:val="40"/>
          <w:szCs w:val="24"/>
        </w:rPr>
        <w:t xml:space="preserve"> </w:t>
      </w:r>
    </w:p>
    <w:p w:rsidR="00686567" w:rsidRPr="00737FF6" w:rsidRDefault="00BC07A1" w:rsidP="00BC07A1">
      <w:pPr>
        <w:pStyle w:val="Nagwek1"/>
        <w:jc w:val="center"/>
        <w:rPr>
          <w:rFonts w:asciiTheme="minorHAnsi" w:hAnsiTheme="minorHAnsi"/>
          <w:noProof/>
          <w:sz w:val="40"/>
          <w:szCs w:val="24"/>
        </w:rPr>
      </w:pPr>
      <w:r w:rsidRPr="00737FF6">
        <w:rPr>
          <w:rFonts w:asciiTheme="minorHAnsi" w:hAnsiTheme="minorHAnsi"/>
          <w:noProof/>
          <w:sz w:val="40"/>
          <w:szCs w:val="24"/>
        </w:rPr>
        <w:t xml:space="preserve">Poddziałania </w:t>
      </w:r>
      <w:r w:rsidR="004D17AD" w:rsidRPr="00737FF6">
        <w:rPr>
          <w:rFonts w:asciiTheme="minorHAnsi" w:hAnsiTheme="minorHAnsi"/>
          <w:noProof/>
          <w:sz w:val="40"/>
          <w:szCs w:val="24"/>
        </w:rPr>
        <w:t>1.</w:t>
      </w:r>
      <w:r w:rsidR="00FE1DF2">
        <w:rPr>
          <w:rFonts w:asciiTheme="minorHAnsi" w:hAnsiTheme="minorHAnsi"/>
          <w:noProof/>
          <w:sz w:val="40"/>
          <w:szCs w:val="24"/>
        </w:rPr>
        <w:t>3</w:t>
      </w:r>
      <w:r w:rsidR="004D17AD" w:rsidRPr="00737FF6">
        <w:rPr>
          <w:rFonts w:asciiTheme="minorHAnsi" w:hAnsiTheme="minorHAnsi"/>
          <w:noProof/>
          <w:sz w:val="40"/>
          <w:szCs w:val="24"/>
        </w:rPr>
        <w:t>.</w:t>
      </w:r>
      <w:r w:rsidR="00FE1DF2">
        <w:rPr>
          <w:rFonts w:asciiTheme="minorHAnsi" w:hAnsiTheme="minorHAnsi"/>
          <w:noProof/>
          <w:sz w:val="40"/>
          <w:szCs w:val="24"/>
        </w:rPr>
        <w:t>2</w:t>
      </w:r>
      <w:r w:rsidR="00CD7439" w:rsidRPr="00737FF6">
        <w:rPr>
          <w:rFonts w:asciiTheme="minorHAnsi" w:hAnsiTheme="minorHAnsi"/>
          <w:noProof/>
          <w:sz w:val="40"/>
          <w:szCs w:val="24"/>
        </w:rPr>
        <w:t xml:space="preserve"> </w:t>
      </w:r>
      <w:r w:rsidR="00FE1DF2">
        <w:rPr>
          <w:rFonts w:asciiTheme="minorHAnsi" w:hAnsiTheme="minorHAnsi"/>
          <w:noProof/>
          <w:sz w:val="40"/>
          <w:szCs w:val="24"/>
        </w:rPr>
        <w:t>Firmy w początkowej fazie rozwoju</w:t>
      </w:r>
    </w:p>
    <w:p w:rsidR="00A4474B" w:rsidRPr="00737FF6" w:rsidRDefault="00A4474B" w:rsidP="00A4474B">
      <w:pPr>
        <w:rPr>
          <w:rFonts w:asciiTheme="minorHAnsi" w:hAnsiTheme="minorHAnsi"/>
        </w:rPr>
      </w:pPr>
    </w:p>
    <w:p w:rsidR="00A4474B" w:rsidRPr="00737FF6" w:rsidRDefault="00A4474B" w:rsidP="00A4474B">
      <w:pPr>
        <w:rPr>
          <w:rFonts w:asciiTheme="minorHAnsi" w:hAnsiTheme="minorHAnsi"/>
        </w:rPr>
      </w:pPr>
    </w:p>
    <w:p w:rsidR="00BC07A1" w:rsidRPr="00737FF6" w:rsidRDefault="00BC07A1" w:rsidP="00BC07A1">
      <w:pPr>
        <w:rPr>
          <w:rFonts w:asciiTheme="minorHAnsi" w:hAnsiTheme="minorHAnsi"/>
        </w:rPr>
      </w:pPr>
    </w:p>
    <w:p w:rsidR="00BC07A1" w:rsidRPr="00737FF6" w:rsidRDefault="00BC07A1" w:rsidP="00BC07A1">
      <w:pPr>
        <w:jc w:val="center"/>
        <w:rPr>
          <w:rFonts w:asciiTheme="minorHAnsi" w:hAnsiTheme="minorHAnsi"/>
          <w:sz w:val="40"/>
        </w:rPr>
      </w:pPr>
      <w:r w:rsidRPr="00737FF6">
        <w:rPr>
          <w:rFonts w:asciiTheme="minorHAnsi" w:hAnsiTheme="minorHAnsi"/>
          <w:sz w:val="40"/>
        </w:rPr>
        <w:t xml:space="preserve">Regionalnego Programu Operacyjnego </w:t>
      </w:r>
      <w:r w:rsidR="00A4474B" w:rsidRPr="00737FF6">
        <w:rPr>
          <w:rFonts w:asciiTheme="minorHAnsi" w:hAnsiTheme="minorHAnsi"/>
          <w:sz w:val="40"/>
        </w:rPr>
        <w:br/>
      </w:r>
      <w:r w:rsidRPr="00737FF6">
        <w:rPr>
          <w:rFonts w:asciiTheme="minorHAnsi" w:hAnsiTheme="minorHAnsi"/>
          <w:sz w:val="40"/>
        </w:rPr>
        <w:t xml:space="preserve">Województwa Warmińsko-Mazurskiego </w:t>
      </w:r>
      <w:r w:rsidR="00A4474B" w:rsidRPr="00737FF6">
        <w:rPr>
          <w:rFonts w:asciiTheme="minorHAnsi" w:hAnsiTheme="minorHAnsi"/>
          <w:sz w:val="40"/>
        </w:rPr>
        <w:br/>
      </w:r>
      <w:r w:rsidRPr="00737FF6">
        <w:rPr>
          <w:rFonts w:asciiTheme="minorHAnsi" w:hAnsiTheme="minorHAnsi"/>
          <w:sz w:val="40"/>
        </w:rPr>
        <w:t xml:space="preserve">na lata 2014-2020 w zakresie </w:t>
      </w:r>
      <w:r w:rsidR="00A4474B" w:rsidRPr="00737FF6">
        <w:rPr>
          <w:rFonts w:asciiTheme="minorHAnsi" w:hAnsiTheme="minorHAnsi"/>
          <w:sz w:val="40"/>
        </w:rPr>
        <w:br/>
      </w:r>
      <w:r w:rsidRPr="00737FF6">
        <w:rPr>
          <w:rFonts w:asciiTheme="minorHAnsi" w:hAnsiTheme="minorHAnsi"/>
          <w:sz w:val="40"/>
        </w:rPr>
        <w:t>Europ</w:t>
      </w:r>
      <w:r w:rsidR="00A4474B" w:rsidRPr="00737FF6">
        <w:rPr>
          <w:rFonts w:asciiTheme="minorHAnsi" w:hAnsiTheme="minorHAnsi"/>
          <w:sz w:val="40"/>
        </w:rPr>
        <w:t>e</w:t>
      </w:r>
      <w:r w:rsidRPr="00737FF6">
        <w:rPr>
          <w:rFonts w:asciiTheme="minorHAnsi" w:hAnsiTheme="minorHAnsi"/>
          <w:sz w:val="40"/>
        </w:rPr>
        <w:t>jskiego Funduszu Rozwoju Regionalnego</w:t>
      </w:r>
    </w:p>
    <w:p w:rsidR="00BC07A1" w:rsidRPr="00737FF6" w:rsidRDefault="00BC07A1" w:rsidP="00BC07A1">
      <w:pPr>
        <w:rPr>
          <w:rFonts w:asciiTheme="minorHAnsi" w:hAnsiTheme="minorHAnsi"/>
        </w:rPr>
      </w:pPr>
    </w:p>
    <w:p w:rsidR="00BC07A1" w:rsidRPr="00737FF6" w:rsidRDefault="00BC07A1" w:rsidP="00BC07A1">
      <w:pPr>
        <w:rPr>
          <w:rFonts w:asciiTheme="minorHAnsi" w:hAnsiTheme="minorHAnsi"/>
        </w:rPr>
      </w:pPr>
    </w:p>
    <w:p w:rsidR="00BC07A1" w:rsidRPr="00737FF6" w:rsidRDefault="00BC07A1" w:rsidP="00BC07A1">
      <w:pPr>
        <w:rPr>
          <w:rFonts w:asciiTheme="minorHAnsi" w:hAnsiTheme="minorHAnsi"/>
        </w:rPr>
      </w:pPr>
    </w:p>
    <w:p w:rsidR="00BC07A1" w:rsidRPr="00737FF6" w:rsidRDefault="00BC07A1" w:rsidP="00BC07A1">
      <w:pPr>
        <w:rPr>
          <w:rFonts w:asciiTheme="minorHAnsi" w:hAnsiTheme="minorHAnsi"/>
        </w:rPr>
      </w:pPr>
    </w:p>
    <w:p w:rsidR="00BC07A1" w:rsidRPr="00737FF6" w:rsidRDefault="00BC07A1" w:rsidP="00BC07A1">
      <w:pPr>
        <w:rPr>
          <w:rFonts w:asciiTheme="minorHAnsi" w:hAnsiTheme="minorHAnsi"/>
        </w:rPr>
      </w:pPr>
    </w:p>
    <w:p w:rsidR="00A4474B" w:rsidRPr="00737FF6" w:rsidRDefault="00A4474B" w:rsidP="00BC07A1">
      <w:pPr>
        <w:rPr>
          <w:rFonts w:asciiTheme="minorHAnsi" w:hAnsiTheme="minorHAnsi"/>
        </w:rPr>
      </w:pPr>
    </w:p>
    <w:p w:rsidR="00A4474B" w:rsidRPr="00737FF6" w:rsidRDefault="00A4474B" w:rsidP="00BC07A1">
      <w:pPr>
        <w:rPr>
          <w:rFonts w:asciiTheme="minorHAnsi" w:hAnsiTheme="minorHAnsi"/>
        </w:rPr>
      </w:pPr>
    </w:p>
    <w:p w:rsidR="00A4474B" w:rsidRPr="00737FF6" w:rsidRDefault="00A4474B" w:rsidP="00BC07A1">
      <w:pPr>
        <w:rPr>
          <w:rFonts w:asciiTheme="minorHAnsi" w:hAnsiTheme="minorHAnsi"/>
        </w:rPr>
      </w:pPr>
    </w:p>
    <w:p w:rsidR="00A4474B" w:rsidRPr="00737FF6" w:rsidRDefault="00A4474B" w:rsidP="00BC07A1">
      <w:pPr>
        <w:rPr>
          <w:rFonts w:asciiTheme="minorHAnsi" w:hAnsiTheme="minorHAnsi"/>
        </w:rPr>
      </w:pPr>
    </w:p>
    <w:p w:rsidR="00737FF6" w:rsidRPr="00737FF6" w:rsidRDefault="00737FF6" w:rsidP="00BC07A1">
      <w:pPr>
        <w:rPr>
          <w:rFonts w:asciiTheme="minorHAnsi" w:hAnsiTheme="minorHAnsi"/>
        </w:rPr>
      </w:pPr>
    </w:p>
    <w:p w:rsidR="00737FF6" w:rsidRPr="00737FF6" w:rsidRDefault="00737FF6" w:rsidP="00BC07A1">
      <w:pPr>
        <w:rPr>
          <w:rFonts w:asciiTheme="minorHAnsi" w:hAnsiTheme="minorHAnsi"/>
        </w:rPr>
      </w:pPr>
    </w:p>
    <w:p w:rsidR="00A4474B" w:rsidRPr="00737FF6" w:rsidRDefault="00A4474B" w:rsidP="00BC07A1">
      <w:pPr>
        <w:rPr>
          <w:rFonts w:asciiTheme="minorHAnsi" w:hAnsiTheme="minorHAnsi"/>
        </w:rPr>
      </w:pPr>
    </w:p>
    <w:p w:rsidR="00A4474B" w:rsidRPr="00737FF6" w:rsidRDefault="00A4474B" w:rsidP="00BC07A1">
      <w:pPr>
        <w:rPr>
          <w:rFonts w:asciiTheme="minorHAnsi" w:hAnsiTheme="minorHAnsi"/>
        </w:rPr>
      </w:pPr>
    </w:p>
    <w:p w:rsidR="00BC07A1" w:rsidRPr="00737FF6" w:rsidRDefault="00BC07A1" w:rsidP="00BC07A1">
      <w:pPr>
        <w:rPr>
          <w:rFonts w:asciiTheme="minorHAnsi" w:hAnsiTheme="minorHAnsi"/>
        </w:rPr>
      </w:pPr>
    </w:p>
    <w:p w:rsidR="00686567" w:rsidRDefault="00557744" w:rsidP="00737FF6">
      <w:pPr>
        <w:pStyle w:val="Nagwek1"/>
        <w:rPr>
          <w:rFonts w:asciiTheme="minorHAnsi" w:hAnsiTheme="minorHAnsi"/>
          <w:noProof/>
          <w:sz w:val="24"/>
          <w:szCs w:val="24"/>
        </w:rPr>
      </w:pPr>
      <w:r w:rsidRPr="00737FF6">
        <w:rPr>
          <w:rFonts w:asciiTheme="minorHAnsi" w:hAnsiTheme="minorHAnsi"/>
          <w:noProof/>
          <w:sz w:val="24"/>
          <w:szCs w:val="24"/>
        </w:rPr>
        <w:lastRenderedPageBreak/>
        <w:t>Projekty muszą być realizowane zgodnie z następującymi zasadami:</w:t>
      </w:r>
      <w:bookmarkStart w:id="3" w:name="_Toc447795750"/>
      <w:bookmarkEnd w:id="1"/>
    </w:p>
    <w:p w:rsidR="00737FF6" w:rsidRPr="00737FF6" w:rsidRDefault="00737FF6" w:rsidP="00737FF6"/>
    <w:bookmarkEnd w:id="2"/>
    <w:bookmarkEnd w:id="3"/>
    <w:p w:rsidR="00737FF6" w:rsidRPr="00737FF6" w:rsidRDefault="00737FF6" w:rsidP="00737FF6">
      <w:pPr>
        <w:pStyle w:val="Akapitzlist"/>
        <w:numPr>
          <w:ilvl w:val="0"/>
          <w:numId w:val="5"/>
        </w:numPr>
        <w:spacing w:after="160" w:line="259" w:lineRule="auto"/>
        <w:ind w:left="709" w:hanging="425"/>
        <w:rPr>
          <w:rFonts w:asciiTheme="minorHAnsi" w:hAnsiTheme="minorHAnsi"/>
          <w:iCs/>
        </w:rPr>
      </w:pPr>
      <w:r w:rsidRPr="00737FF6">
        <w:rPr>
          <w:rFonts w:asciiTheme="minorHAnsi" w:hAnsiTheme="minorHAnsi"/>
          <w:b/>
        </w:rPr>
        <w:t xml:space="preserve">Zastosowanie uproszczonych metod rozliczania wydatków: </w:t>
      </w:r>
    </w:p>
    <w:p w:rsidR="00737FF6" w:rsidRP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993" w:hanging="283"/>
        <w:jc w:val="both"/>
        <w:rPr>
          <w:rFonts w:asciiTheme="minorHAnsi" w:hAnsiTheme="minorHAnsi"/>
          <w:iCs/>
        </w:rPr>
      </w:pPr>
      <w:r w:rsidRPr="00737FF6">
        <w:rPr>
          <w:rFonts w:asciiTheme="minorHAnsi" w:hAnsiTheme="minorHAnsi"/>
          <w:iCs/>
        </w:rPr>
        <w:t>Rozliczanie wydatków metodami uproszczonymi nie ma zastosowania.</w:t>
      </w:r>
    </w:p>
    <w:p w:rsid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993" w:hanging="283"/>
        <w:jc w:val="both"/>
        <w:rPr>
          <w:rFonts w:asciiTheme="minorHAnsi" w:hAnsiTheme="minorHAnsi"/>
          <w:iCs/>
        </w:rPr>
      </w:pPr>
      <w:r w:rsidRPr="00737FF6">
        <w:rPr>
          <w:rFonts w:asciiTheme="minorHAnsi" w:hAnsiTheme="minorHAnsi"/>
          <w:iCs/>
        </w:rPr>
        <w:t>Wszystkie wydatki w ramach projektów rozliczane są na podstawie rzeczywiście poniesionych wydatków.</w:t>
      </w:r>
    </w:p>
    <w:p w:rsidR="00737FF6" w:rsidRPr="00737FF6" w:rsidRDefault="00737FF6" w:rsidP="00737FF6">
      <w:pPr>
        <w:pStyle w:val="Akapitzlist"/>
        <w:spacing w:after="160" w:line="259" w:lineRule="auto"/>
        <w:ind w:left="993"/>
        <w:jc w:val="both"/>
        <w:rPr>
          <w:rFonts w:asciiTheme="minorHAnsi" w:hAnsiTheme="minorHAnsi"/>
          <w:iCs/>
        </w:rPr>
      </w:pPr>
    </w:p>
    <w:p w:rsidR="00737FF6" w:rsidRPr="00737FF6" w:rsidRDefault="00737FF6" w:rsidP="00737FF6">
      <w:pPr>
        <w:pStyle w:val="Akapitzlist"/>
        <w:numPr>
          <w:ilvl w:val="0"/>
          <w:numId w:val="5"/>
        </w:numPr>
        <w:spacing w:after="160" w:line="259" w:lineRule="auto"/>
        <w:ind w:left="709" w:hanging="425"/>
        <w:rPr>
          <w:rFonts w:asciiTheme="minorHAnsi" w:hAnsiTheme="minorHAnsi"/>
        </w:rPr>
      </w:pPr>
      <w:r w:rsidRPr="00737FF6">
        <w:rPr>
          <w:rFonts w:asciiTheme="minorHAnsi" w:hAnsiTheme="minorHAnsi"/>
          <w:b/>
          <w:bCs/>
        </w:rPr>
        <w:t>Efekt zachęty:</w:t>
      </w:r>
    </w:p>
    <w:p w:rsidR="001514A9" w:rsidRPr="001514A9" w:rsidRDefault="001514A9" w:rsidP="001514A9">
      <w:pPr>
        <w:pStyle w:val="Teksttreci0"/>
        <w:shd w:val="clear" w:color="auto" w:fill="auto"/>
        <w:tabs>
          <w:tab w:val="left" w:pos="410"/>
        </w:tabs>
        <w:spacing w:before="0" w:line="293" w:lineRule="exact"/>
        <w:ind w:left="720" w:right="23" w:firstLine="0"/>
        <w:jc w:val="both"/>
        <w:rPr>
          <w:rFonts w:asciiTheme="minorHAnsi" w:hAnsiTheme="minorHAnsi"/>
          <w:sz w:val="22"/>
          <w:szCs w:val="22"/>
        </w:rPr>
      </w:pPr>
      <w:r w:rsidRPr="001514A9">
        <w:rPr>
          <w:rFonts w:asciiTheme="minorHAnsi" w:hAnsiTheme="minorHAnsi"/>
          <w:sz w:val="22"/>
          <w:szCs w:val="22"/>
        </w:rPr>
        <w:t xml:space="preserve">Rozporządzenie Ministra Infrastruktury i Rozwoju z dnia 3 września 2015 r. w sprawie udzielania regionalnej pomocy inwestycyjnej w ramach celu tematycznego 3 w zakresie wzmacniania konkurencyjności mikroprzedsiębiorców, małych i średnich przedsiębiorców w ramach regionalnych programów operacyjnych na lata 2014-2020 (Dz.U. 2015 poz. 1377, z </w:t>
      </w:r>
      <w:proofErr w:type="spellStart"/>
      <w:r w:rsidRPr="001514A9">
        <w:rPr>
          <w:rFonts w:asciiTheme="minorHAnsi" w:hAnsiTheme="minorHAnsi"/>
          <w:sz w:val="22"/>
          <w:szCs w:val="22"/>
        </w:rPr>
        <w:t>późn</w:t>
      </w:r>
      <w:proofErr w:type="spellEnd"/>
      <w:r w:rsidRPr="001514A9">
        <w:rPr>
          <w:rFonts w:asciiTheme="minorHAnsi" w:hAnsiTheme="minorHAnsi"/>
          <w:sz w:val="22"/>
          <w:szCs w:val="22"/>
        </w:rPr>
        <w:t xml:space="preserve">. </w:t>
      </w:r>
      <w:proofErr w:type="spellStart"/>
      <w:r w:rsidRPr="001514A9">
        <w:rPr>
          <w:rFonts w:asciiTheme="minorHAnsi" w:hAnsiTheme="minorHAnsi"/>
          <w:sz w:val="22"/>
          <w:szCs w:val="22"/>
        </w:rPr>
        <w:t>zm</w:t>
      </w:r>
      <w:proofErr w:type="spellEnd"/>
      <w:r w:rsidRPr="001514A9">
        <w:rPr>
          <w:rFonts w:asciiTheme="minorHAnsi" w:hAnsiTheme="minorHAnsi"/>
          <w:sz w:val="22"/>
          <w:szCs w:val="22"/>
        </w:rPr>
        <w:t xml:space="preserve">), </w:t>
      </w:r>
      <w:r w:rsidR="00DC1E02">
        <w:rPr>
          <w:rFonts w:asciiTheme="minorHAnsi" w:hAnsiTheme="minorHAnsi"/>
          <w:sz w:val="22"/>
          <w:szCs w:val="22"/>
        </w:rPr>
        <w:t xml:space="preserve">oraz </w:t>
      </w:r>
      <w:r w:rsidR="00DC1E02" w:rsidRPr="001514A9">
        <w:rPr>
          <w:rFonts w:asciiTheme="minorHAnsi" w:hAnsiTheme="minorHAnsi"/>
          <w:sz w:val="22"/>
          <w:szCs w:val="22"/>
        </w:rPr>
        <w:t>Rozporządzenie Ministra Infrastruktury i Rozwoju z dnia 3 września 2015 r. w sprawie udzielania</w:t>
      </w:r>
      <w:r w:rsidR="00DC1E02">
        <w:rPr>
          <w:rFonts w:asciiTheme="minorHAnsi" w:hAnsiTheme="minorHAnsi"/>
          <w:sz w:val="22"/>
          <w:szCs w:val="22"/>
        </w:rPr>
        <w:t xml:space="preserve"> </w:t>
      </w:r>
      <w:r w:rsidR="00DC1E02" w:rsidRPr="00126313">
        <w:rPr>
          <w:rFonts w:ascii="Arial" w:hAnsi="Arial" w:cs="Arial"/>
          <w:sz w:val="18"/>
          <w:szCs w:val="18"/>
        </w:rPr>
        <w:t xml:space="preserve">pomocy </w:t>
      </w:r>
      <w:r w:rsidR="00DC1E02" w:rsidRPr="002B02C0">
        <w:rPr>
          <w:rFonts w:asciiTheme="minorHAnsi" w:hAnsiTheme="minorHAnsi"/>
          <w:sz w:val="22"/>
          <w:szCs w:val="22"/>
        </w:rPr>
        <w:t>mikroprzedsiębiorcom, małym i średnim przedsiębiorcom na usługi doradcze oraz udział w targach w ramach regionalnych programów operacyjnych na lata 2014-2020</w:t>
      </w:r>
      <w:r w:rsidR="00DC1E02">
        <w:rPr>
          <w:rFonts w:asciiTheme="minorHAnsi" w:hAnsiTheme="minorHAnsi"/>
          <w:sz w:val="22"/>
          <w:szCs w:val="22"/>
        </w:rPr>
        <w:t xml:space="preserve"> (Dz.U. 2015 poz. 1417, z </w:t>
      </w:r>
      <w:proofErr w:type="spellStart"/>
      <w:r w:rsidR="00DC1E02">
        <w:rPr>
          <w:rFonts w:asciiTheme="minorHAnsi" w:hAnsiTheme="minorHAnsi"/>
          <w:sz w:val="22"/>
          <w:szCs w:val="22"/>
        </w:rPr>
        <w:t>późn</w:t>
      </w:r>
      <w:proofErr w:type="spellEnd"/>
      <w:r w:rsidR="00DC1E02">
        <w:rPr>
          <w:rFonts w:asciiTheme="minorHAnsi" w:hAnsiTheme="minorHAnsi"/>
          <w:sz w:val="22"/>
          <w:szCs w:val="22"/>
        </w:rPr>
        <w:t xml:space="preserve">. </w:t>
      </w:r>
      <w:proofErr w:type="spellStart"/>
      <w:r w:rsidR="00DC1E02">
        <w:rPr>
          <w:rFonts w:asciiTheme="minorHAnsi" w:hAnsiTheme="minorHAnsi"/>
          <w:sz w:val="22"/>
          <w:szCs w:val="22"/>
        </w:rPr>
        <w:t>zm</w:t>
      </w:r>
      <w:proofErr w:type="spellEnd"/>
      <w:r w:rsidR="00DC1E02">
        <w:rPr>
          <w:rFonts w:asciiTheme="minorHAnsi" w:hAnsiTheme="minorHAnsi"/>
          <w:sz w:val="22"/>
          <w:szCs w:val="22"/>
        </w:rPr>
        <w:t>)</w:t>
      </w:r>
      <w:r w:rsidR="00DC1E02">
        <w:rPr>
          <w:rFonts w:ascii="Arial" w:hAnsi="Arial" w:cs="Arial"/>
          <w:sz w:val="18"/>
          <w:szCs w:val="18"/>
        </w:rPr>
        <w:t xml:space="preserve"> </w:t>
      </w:r>
      <w:r w:rsidR="00DC1E02" w:rsidRPr="001514A9">
        <w:rPr>
          <w:rFonts w:asciiTheme="minorHAnsi" w:hAnsiTheme="minorHAnsi"/>
          <w:sz w:val="22"/>
          <w:szCs w:val="22"/>
        </w:rPr>
        <w:t xml:space="preserve"> </w:t>
      </w:r>
      <w:r w:rsidRPr="001514A9">
        <w:rPr>
          <w:rFonts w:asciiTheme="minorHAnsi" w:hAnsiTheme="minorHAnsi"/>
          <w:sz w:val="22"/>
          <w:szCs w:val="22"/>
        </w:rPr>
        <w:t xml:space="preserve">stosuje się jedynie do pomocy która wywołuje efekt zachęty. </w:t>
      </w:r>
    </w:p>
    <w:p w:rsidR="001514A9" w:rsidRPr="001514A9" w:rsidRDefault="001514A9" w:rsidP="001514A9">
      <w:pPr>
        <w:pStyle w:val="Teksttreci0"/>
        <w:shd w:val="clear" w:color="auto" w:fill="auto"/>
        <w:spacing w:before="0" w:line="293" w:lineRule="exact"/>
        <w:ind w:left="720" w:right="40" w:firstLine="0"/>
        <w:jc w:val="both"/>
        <w:rPr>
          <w:rFonts w:asciiTheme="minorHAnsi" w:hAnsiTheme="minorHAnsi"/>
          <w:sz w:val="22"/>
          <w:szCs w:val="22"/>
        </w:rPr>
      </w:pPr>
      <w:r w:rsidRPr="001514A9">
        <w:rPr>
          <w:rFonts w:asciiTheme="minorHAnsi" w:hAnsiTheme="minorHAnsi"/>
          <w:sz w:val="22"/>
          <w:szCs w:val="22"/>
        </w:rPr>
        <w:t xml:space="preserve">Pomoc </w:t>
      </w:r>
      <w:proofErr w:type="spellStart"/>
      <w:r w:rsidRPr="001514A9">
        <w:rPr>
          <w:rFonts w:asciiTheme="minorHAnsi" w:hAnsiTheme="minorHAnsi"/>
          <w:sz w:val="22"/>
          <w:szCs w:val="22"/>
        </w:rPr>
        <w:t>mikroprzedsiebiorcom</w:t>
      </w:r>
      <w:proofErr w:type="spellEnd"/>
      <w:r w:rsidRPr="001514A9">
        <w:rPr>
          <w:rFonts w:asciiTheme="minorHAnsi" w:hAnsiTheme="minorHAnsi"/>
          <w:sz w:val="22"/>
          <w:szCs w:val="22"/>
        </w:rPr>
        <w:t xml:space="preserve">, małym i średnim przedsiębiorcom może zostać udzielona pod warunkiem, że prace nad realizacją projektu nie rozpoczną się przed złożeniem wniosku </w:t>
      </w:r>
      <w:r w:rsidRPr="001514A9">
        <w:rPr>
          <w:rFonts w:asciiTheme="minorHAnsi" w:hAnsiTheme="minorHAnsi"/>
          <w:sz w:val="22"/>
          <w:szCs w:val="22"/>
        </w:rPr>
        <w:br/>
        <w:t xml:space="preserve">o dofinansowanie. </w:t>
      </w:r>
    </w:p>
    <w:p w:rsidR="00737FF6" w:rsidRPr="00D8249D" w:rsidRDefault="001514A9" w:rsidP="00737FF6">
      <w:pPr>
        <w:pStyle w:val="Akapitzlist"/>
        <w:spacing w:after="160" w:line="259" w:lineRule="auto"/>
        <w:ind w:left="709"/>
        <w:jc w:val="both"/>
        <w:rPr>
          <w:rFonts w:asciiTheme="minorHAnsi" w:hAnsiTheme="minorHAnsi"/>
          <w:sz w:val="22"/>
          <w:szCs w:val="22"/>
        </w:rPr>
      </w:pPr>
      <w:r w:rsidRPr="001514A9">
        <w:rPr>
          <w:rFonts w:asciiTheme="minorHAnsi" w:hAnsiTheme="minorHAnsi"/>
          <w:sz w:val="22"/>
          <w:szCs w:val="22"/>
        </w:rPr>
        <w:t>Przez rozpoczęcie prac należy rozumieć rozpoczęcie robót budowlanych związanych z inwestycją lub pierwsze prawnie wiążące zobowiązanie do zamówienia urządzeń lub inne zobowiązanie, które sprawia</w:t>
      </w:r>
      <w:r w:rsidRPr="00D8249D">
        <w:rPr>
          <w:rFonts w:asciiTheme="minorHAnsi" w:hAnsiTheme="minorHAnsi"/>
          <w:sz w:val="22"/>
          <w:szCs w:val="22"/>
        </w:rPr>
        <w:t>, że inwestycja staje się nieodwracalna, zależnie od tego, co nastąpi najpierw. Zakupu gruntów ani prac przygo</w:t>
      </w:r>
      <w:r w:rsidRPr="007E1578">
        <w:rPr>
          <w:rFonts w:asciiTheme="minorHAnsi" w:hAnsiTheme="minorHAnsi"/>
          <w:sz w:val="22"/>
          <w:szCs w:val="22"/>
        </w:rPr>
        <w:t>towawczych, takich jak uzyskanie zezwoleń i przeprowadzenie studiów wykonalności, nie uznaje się za rozpoczęcie prac.</w:t>
      </w:r>
    </w:p>
    <w:p w:rsidR="00737FF6" w:rsidRPr="00D8249D" w:rsidRDefault="00737FF6" w:rsidP="00737FF6">
      <w:pPr>
        <w:pStyle w:val="Default"/>
        <w:ind w:left="288"/>
        <w:jc w:val="both"/>
        <w:rPr>
          <w:rFonts w:asciiTheme="minorHAnsi" w:hAnsiTheme="minorHAnsi"/>
          <w:sz w:val="22"/>
          <w:szCs w:val="22"/>
        </w:rPr>
      </w:pPr>
    </w:p>
    <w:p w:rsidR="00D8249D" w:rsidRPr="00D8249D" w:rsidRDefault="00D8249D" w:rsidP="00737FF6">
      <w:pPr>
        <w:pStyle w:val="Akapitzlist"/>
        <w:numPr>
          <w:ilvl w:val="0"/>
          <w:numId w:val="5"/>
        </w:numPr>
        <w:spacing w:after="160" w:line="259" w:lineRule="auto"/>
        <w:ind w:left="709" w:hanging="425"/>
        <w:rPr>
          <w:rFonts w:asciiTheme="minorHAnsi" w:hAnsiTheme="minorHAnsi"/>
          <w:sz w:val="22"/>
          <w:szCs w:val="22"/>
        </w:rPr>
      </w:pPr>
      <w:r w:rsidRPr="00D8249D">
        <w:rPr>
          <w:rFonts w:asciiTheme="minorHAnsi" w:hAnsiTheme="minorHAnsi"/>
          <w:sz w:val="22"/>
          <w:szCs w:val="22"/>
        </w:rPr>
        <w:t>Pomoc de minimis</w:t>
      </w:r>
    </w:p>
    <w:p w:rsidR="00D8249D" w:rsidRDefault="00D8249D" w:rsidP="00D8249D">
      <w:pPr>
        <w:pStyle w:val="Akapitzlist"/>
        <w:spacing w:after="160" w:line="259" w:lineRule="auto"/>
        <w:ind w:left="709"/>
        <w:jc w:val="both"/>
        <w:rPr>
          <w:rFonts w:asciiTheme="minorHAnsi" w:hAnsiTheme="minorHAnsi"/>
          <w:sz w:val="22"/>
          <w:szCs w:val="22"/>
        </w:rPr>
      </w:pPr>
      <w:r w:rsidRPr="00D8249D">
        <w:rPr>
          <w:rFonts w:asciiTheme="minorHAnsi" w:hAnsiTheme="minorHAnsi"/>
          <w:sz w:val="22"/>
          <w:szCs w:val="22"/>
        </w:rPr>
        <w:t xml:space="preserve">Rozporządzenie Ministra Infrastruktury i Rozwoju z dnia 19 marca 2015 r. w sprawie udzielania pomocy de minimis w ramach regionalnych programów operacyjnych na lata 2014-2020 (Dz.U. 2015 poz. 488, z </w:t>
      </w:r>
      <w:proofErr w:type="spellStart"/>
      <w:r w:rsidRPr="00D8249D">
        <w:rPr>
          <w:rFonts w:asciiTheme="minorHAnsi" w:hAnsiTheme="minorHAnsi"/>
          <w:sz w:val="22"/>
          <w:szCs w:val="22"/>
        </w:rPr>
        <w:t>późn</w:t>
      </w:r>
      <w:proofErr w:type="spellEnd"/>
      <w:r w:rsidRPr="00D8249D">
        <w:rPr>
          <w:rFonts w:asciiTheme="minorHAnsi" w:hAnsiTheme="minorHAnsi"/>
          <w:sz w:val="22"/>
          <w:szCs w:val="22"/>
        </w:rPr>
        <w:t xml:space="preserve">. </w:t>
      </w:r>
      <w:proofErr w:type="spellStart"/>
      <w:r w:rsidRPr="00D8249D">
        <w:rPr>
          <w:rFonts w:asciiTheme="minorHAnsi" w:hAnsiTheme="minorHAnsi"/>
          <w:sz w:val="22"/>
          <w:szCs w:val="22"/>
        </w:rPr>
        <w:t>zm</w:t>
      </w:r>
      <w:proofErr w:type="spellEnd"/>
      <w:r w:rsidRPr="00D8249D">
        <w:rPr>
          <w:rFonts w:asciiTheme="minorHAnsi" w:hAnsiTheme="minorHAnsi"/>
          <w:sz w:val="22"/>
          <w:szCs w:val="22"/>
        </w:rPr>
        <w:t>) stosuje się do pomocy przyznanej przez państwo członkowskie jednemu przedsiębiorstwu, której poziom nie może przekroczyć 200 000 EUR w okresie trzech lat podatkowych, przy czym całkowita kwota pomocy de minimis przyznanej przez państwo członkowskie jednemu przedsiębiorstwu prowadzącemu działalność zarobkową w zakresie drogowego transportu towarów nie może przekroczyć 100 000 EUR w okresie trzech lat podatkowych. Szczegółowe zasady przyznawania pomocy de minimis zostały opisane m. in.</w:t>
      </w:r>
      <w:r w:rsidRPr="00D8249D">
        <w:rPr>
          <w:rFonts w:asciiTheme="minorHAnsi" w:hAnsiTheme="minorHAnsi"/>
          <w:sz w:val="22"/>
          <w:szCs w:val="22"/>
        </w:rPr>
        <w:br/>
        <w:t xml:space="preserve"> w art. 3 Rozporządzenia Komisji (UE) nr 1407/2013 z dnia 18 grudnia 2013 r. w sprawie stosowania art.107 i 108 Traktatu o funkcjonowaniu Unii Europejskiej do pomocy de minimis (</w:t>
      </w:r>
      <w:proofErr w:type="spellStart"/>
      <w:r w:rsidRPr="00D8249D">
        <w:rPr>
          <w:rFonts w:asciiTheme="minorHAnsi" w:hAnsiTheme="minorHAnsi"/>
          <w:sz w:val="22"/>
          <w:szCs w:val="22"/>
        </w:rPr>
        <w:t>Dz.Urz</w:t>
      </w:r>
      <w:proofErr w:type="spellEnd"/>
      <w:r w:rsidRPr="00D8249D">
        <w:rPr>
          <w:rFonts w:asciiTheme="minorHAnsi" w:hAnsiTheme="minorHAnsi"/>
          <w:sz w:val="22"/>
          <w:szCs w:val="22"/>
        </w:rPr>
        <w:t>. UE L 352 z 24.12.2013).</w:t>
      </w:r>
    </w:p>
    <w:p w:rsidR="00D8249D" w:rsidRPr="00D8249D" w:rsidRDefault="00D8249D" w:rsidP="00D8249D">
      <w:pPr>
        <w:pStyle w:val="Akapitzlist"/>
        <w:spacing w:after="160" w:line="259" w:lineRule="auto"/>
        <w:ind w:left="709"/>
        <w:jc w:val="both"/>
        <w:rPr>
          <w:rFonts w:asciiTheme="minorHAnsi" w:hAnsiTheme="minorHAnsi"/>
          <w:sz w:val="22"/>
          <w:szCs w:val="22"/>
        </w:rPr>
      </w:pPr>
    </w:p>
    <w:p w:rsidR="00737FF6" w:rsidRPr="00D8249D" w:rsidRDefault="00737FF6" w:rsidP="00737FF6">
      <w:pPr>
        <w:pStyle w:val="Akapitzlist"/>
        <w:numPr>
          <w:ilvl w:val="0"/>
          <w:numId w:val="5"/>
        </w:numPr>
        <w:spacing w:after="160" w:line="259" w:lineRule="auto"/>
        <w:ind w:left="709" w:hanging="425"/>
        <w:rPr>
          <w:rFonts w:asciiTheme="minorHAnsi" w:hAnsiTheme="minorHAnsi"/>
        </w:rPr>
      </w:pPr>
      <w:r w:rsidRPr="00737FF6">
        <w:rPr>
          <w:rFonts w:asciiTheme="minorHAnsi" w:hAnsiTheme="minorHAnsi"/>
          <w:b/>
          <w:iCs/>
        </w:rPr>
        <w:t>Wydatki kwalifikowalne związane z realizacją projektu:</w:t>
      </w:r>
    </w:p>
    <w:p w:rsidR="00FE1DF2" w:rsidRPr="00C03F8C" w:rsidRDefault="00D8249D" w:rsidP="00C03F8C">
      <w:pPr>
        <w:autoSpaceDE w:val="0"/>
        <w:autoSpaceDN w:val="0"/>
        <w:adjustRightInd w:val="0"/>
        <w:spacing w:line="276" w:lineRule="auto"/>
        <w:ind w:left="709" w:firstLine="284"/>
        <w:jc w:val="both"/>
        <w:rPr>
          <w:rFonts w:asciiTheme="minorHAnsi" w:hAnsiTheme="minorHAnsi" w:cs="Arial"/>
          <w:sz w:val="22"/>
          <w:szCs w:val="22"/>
        </w:rPr>
      </w:pPr>
      <w:r w:rsidRPr="00C03F8C">
        <w:rPr>
          <w:rFonts w:asciiTheme="minorHAnsi" w:hAnsiTheme="minorHAnsi"/>
          <w:sz w:val="22"/>
          <w:szCs w:val="22"/>
        </w:rPr>
        <w:t xml:space="preserve">Koszty związane z </w:t>
      </w:r>
      <w:r w:rsidR="00FE1DF2" w:rsidRPr="00C03F8C">
        <w:rPr>
          <w:rFonts w:asciiTheme="minorHAnsi" w:hAnsiTheme="minorHAnsi" w:cs="Arial"/>
          <w:sz w:val="22"/>
          <w:szCs w:val="22"/>
        </w:rPr>
        <w:t>wdrożeniem innowacyjnego produktu/ procesu, technologii lub usługi.  Dotacje  przeznaczone mają być  na:</w:t>
      </w:r>
    </w:p>
    <w:p w:rsidR="00FE1DF2" w:rsidRPr="00C03F8C" w:rsidRDefault="00FE1DF2" w:rsidP="00C03F8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709" w:firstLine="284"/>
        <w:jc w:val="both"/>
        <w:rPr>
          <w:rFonts w:asciiTheme="minorHAnsi" w:hAnsiTheme="minorHAnsi" w:cs="Arial"/>
          <w:sz w:val="22"/>
          <w:szCs w:val="22"/>
        </w:rPr>
      </w:pPr>
      <w:r w:rsidRPr="00C03F8C">
        <w:rPr>
          <w:rFonts w:asciiTheme="minorHAnsi" w:hAnsiTheme="minorHAnsi" w:cs="Arial"/>
          <w:sz w:val="22"/>
          <w:szCs w:val="22"/>
        </w:rPr>
        <w:t>budowę, rozbudowę, modernizację  infrastruktury,</w:t>
      </w:r>
    </w:p>
    <w:p w:rsidR="00FE1DF2" w:rsidRPr="00C03F8C" w:rsidRDefault="00FE1DF2" w:rsidP="00C03F8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709" w:firstLine="284"/>
        <w:jc w:val="both"/>
        <w:rPr>
          <w:rFonts w:asciiTheme="minorHAnsi" w:hAnsiTheme="minorHAnsi" w:cs="Arial"/>
          <w:sz w:val="22"/>
          <w:szCs w:val="22"/>
        </w:rPr>
      </w:pPr>
      <w:r w:rsidRPr="00C03F8C">
        <w:rPr>
          <w:rFonts w:asciiTheme="minorHAnsi" w:hAnsiTheme="minorHAnsi" w:cs="Arial"/>
          <w:sz w:val="22"/>
          <w:szCs w:val="22"/>
        </w:rPr>
        <w:t>nabycie środków trwałych, wartości niematerialnych i prawnych</w:t>
      </w:r>
    </w:p>
    <w:p w:rsidR="00C03F8C" w:rsidRDefault="00FE1DF2" w:rsidP="00C03F8C">
      <w:pPr>
        <w:pStyle w:val="Akapitzlist"/>
        <w:spacing w:after="160" w:line="259" w:lineRule="auto"/>
        <w:ind w:left="709" w:firstLine="284"/>
        <w:jc w:val="both"/>
        <w:rPr>
          <w:rFonts w:asciiTheme="minorHAnsi" w:hAnsiTheme="minorHAnsi"/>
          <w:sz w:val="22"/>
          <w:szCs w:val="22"/>
        </w:rPr>
      </w:pPr>
      <w:r w:rsidRPr="00C03F8C">
        <w:rPr>
          <w:rFonts w:asciiTheme="minorHAnsi" w:hAnsiTheme="minorHAnsi" w:cs="Arial"/>
          <w:sz w:val="22"/>
          <w:szCs w:val="22"/>
        </w:rPr>
        <w:t xml:space="preserve">oraz  wsparcie doradcze lub mentorskie lub szkoleniowe (tzw. „miękkie”)  tj. zakup usługi lub pakietu usług specjalistycznych związanych z planowaną inwestycją (np. z zakresu  ekspansji/umiędzynarodowienia produktu/usługi, prawne/finansowe/marketingowe, w zakresie </w:t>
      </w:r>
      <w:r w:rsidRPr="00C03F8C">
        <w:rPr>
          <w:rFonts w:asciiTheme="minorHAnsi" w:hAnsiTheme="minorHAnsi" w:cs="Arial"/>
          <w:sz w:val="22"/>
          <w:szCs w:val="22"/>
        </w:rPr>
        <w:lastRenderedPageBreak/>
        <w:t xml:space="preserve">technologii i </w:t>
      </w:r>
      <w:proofErr w:type="spellStart"/>
      <w:r w:rsidRPr="00C03F8C">
        <w:rPr>
          <w:rFonts w:asciiTheme="minorHAnsi" w:hAnsiTheme="minorHAnsi" w:cs="Arial"/>
          <w:sz w:val="22"/>
          <w:szCs w:val="22"/>
        </w:rPr>
        <w:t>know</w:t>
      </w:r>
      <w:proofErr w:type="spellEnd"/>
      <w:r w:rsidRPr="00C03F8C">
        <w:rPr>
          <w:rFonts w:asciiTheme="minorHAnsi" w:hAnsiTheme="minorHAnsi" w:cs="Arial"/>
          <w:sz w:val="22"/>
          <w:szCs w:val="22"/>
        </w:rPr>
        <w:t xml:space="preserve">- </w:t>
      </w:r>
      <w:proofErr w:type="spellStart"/>
      <w:r w:rsidRPr="00C03F8C">
        <w:rPr>
          <w:rFonts w:asciiTheme="minorHAnsi" w:hAnsiTheme="minorHAnsi" w:cs="Arial"/>
          <w:sz w:val="22"/>
          <w:szCs w:val="22"/>
        </w:rPr>
        <w:t>how</w:t>
      </w:r>
      <w:proofErr w:type="spellEnd"/>
      <w:r w:rsidRPr="00C03F8C">
        <w:rPr>
          <w:rFonts w:asciiTheme="minorHAnsi" w:hAnsiTheme="minorHAnsi" w:cs="Arial"/>
          <w:sz w:val="22"/>
          <w:szCs w:val="22"/>
        </w:rPr>
        <w:t>, wyceny wartości technologii itp.). Wsparcie „miękkie” stanowi obligatoryjny element projektu. Warunkiem realizacji inwestycji jest możliwość wykazania, na którym etapie jej realizacji i w jaki sposób wykorzystane zostały rezultaty zakupionej usługi tzw. „miękkiej”.</w:t>
      </w:r>
    </w:p>
    <w:p w:rsidR="00D8249D" w:rsidRPr="00C03F8C" w:rsidRDefault="00D8249D" w:rsidP="00C03F8C">
      <w:pPr>
        <w:pStyle w:val="Akapitzlist"/>
        <w:spacing w:after="160" w:line="259" w:lineRule="auto"/>
        <w:ind w:left="709" w:firstLine="284"/>
        <w:jc w:val="both"/>
        <w:rPr>
          <w:rFonts w:asciiTheme="minorHAnsi" w:hAnsiTheme="minorHAnsi"/>
          <w:sz w:val="22"/>
          <w:szCs w:val="22"/>
        </w:rPr>
      </w:pPr>
      <w:r w:rsidRPr="00C03F8C">
        <w:rPr>
          <w:rFonts w:asciiTheme="minorHAnsi" w:hAnsiTheme="minorHAnsi"/>
          <w:sz w:val="22"/>
          <w:szCs w:val="22"/>
        </w:rPr>
        <w:t>Do wsparcia kwalifikują się następujące rodzaje wydatków:</w:t>
      </w:r>
    </w:p>
    <w:p w:rsidR="00D8249D" w:rsidRPr="00C03F8C" w:rsidRDefault="00D8249D" w:rsidP="00C03F8C">
      <w:pPr>
        <w:pStyle w:val="Akapitzlist"/>
        <w:spacing w:after="160" w:line="259" w:lineRule="auto"/>
        <w:ind w:left="709" w:firstLine="284"/>
        <w:jc w:val="both"/>
        <w:rPr>
          <w:rFonts w:asciiTheme="minorHAnsi" w:hAnsiTheme="minorHAnsi"/>
          <w:sz w:val="22"/>
          <w:szCs w:val="22"/>
        </w:rPr>
      </w:pPr>
    </w:p>
    <w:p w:rsidR="00737FF6" w:rsidRPr="00D8249D" w:rsidRDefault="00737FF6" w:rsidP="00D8249D">
      <w:pPr>
        <w:pStyle w:val="Akapitzlist"/>
        <w:numPr>
          <w:ilvl w:val="0"/>
          <w:numId w:val="6"/>
        </w:numPr>
        <w:spacing w:line="259" w:lineRule="auto"/>
        <w:ind w:left="992" w:hanging="284"/>
        <w:jc w:val="both"/>
        <w:rPr>
          <w:rFonts w:asciiTheme="minorHAnsi" w:hAnsiTheme="minorHAnsi"/>
          <w:sz w:val="22"/>
          <w:szCs w:val="22"/>
        </w:rPr>
      </w:pPr>
      <w:r w:rsidRPr="00D8249D">
        <w:rPr>
          <w:rFonts w:asciiTheme="minorHAnsi" w:hAnsiTheme="minorHAnsi"/>
          <w:b/>
          <w:bCs/>
          <w:sz w:val="22"/>
          <w:szCs w:val="22"/>
        </w:rPr>
        <w:t xml:space="preserve">Nadzór </w:t>
      </w:r>
    </w:p>
    <w:p w:rsidR="00737FF6" w:rsidRPr="00737FF6" w:rsidRDefault="00737FF6" w:rsidP="00737FF6">
      <w:pPr>
        <w:pStyle w:val="Default"/>
        <w:ind w:left="992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</w:rPr>
        <w:t xml:space="preserve">W przypadku robót budowlanych nadzór inwestorski, autorski, konserwatorski są kwalifikowalne pod warunkiem umieszczenia takiej kategorii wydatku we wniosku o dofinansowanie projektu, stanowiącym załącznik do umowy o dofinansowanie projektu. Jednocześnie koszty te powinny być związane (zintegrowane) z kosztami inwestycyjnymi, tj. powinny być ponoszone w tym samym czasie, co prace na gruncie, budynkach, maszynach oraz powinny być uznawane za część inwestycji. </w:t>
      </w:r>
    </w:p>
    <w:p w:rsidR="00737FF6" w:rsidRPr="00737FF6" w:rsidRDefault="00737FF6" w:rsidP="00737FF6">
      <w:pPr>
        <w:pStyle w:val="Default"/>
        <w:ind w:left="288"/>
        <w:jc w:val="both"/>
        <w:rPr>
          <w:rFonts w:asciiTheme="minorHAnsi" w:hAnsiTheme="minorHAnsi"/>
        </w:rPr>
      </w:pPr>
    </w:p>
    <w:p w:rsidR="00737FF6" w:rsidRPr="00737FF6" w:rsidRDefault="00737FF6" w:rsidP="00737FF6">
      <w:pPr>
        <w:pStyle w:val="Akapitzlist"/>
        <w:numPr>
          <w:ilvl w:val="0"/>
          <w:numId w:val="6"/>
        </w:numPr>
        <w:spacing w:line="259" w:lineRule="auto"/>
        <w:ind w:left="992" w:hanging="284"/>
        <w:rPr>
          <w:rFonts w:asciiTheme="minorHAnsi" w:hAnsiTheme="minorHAnsi"/>
          <w:b/>
          <w:bCs/>
        </w:rPr>
      </w:pPr>
      <w:r w:rsidRPr="00737FF6">
        <w:rPr>
          <w:rFonts w:asciiTheme="minorHAnsi" w:hAnsiTheme="minorHAnsi"/>
          <w:b/>
          <w:bCs/>
        </w:rPr>
        <w:t xml:space="preserve">Inwestor zastępczy oraz Inżynier kontraktu </w:t>
      </w:r>
    </w:p>
    <w:p w:rsidR="00737FF6" w:rsidRPr="00737FF6" w:rsidRDefault="00737FF6" w:rsidP="00737FF6">
      <w:pPr>
        <w:pStyle w:val="Akapitzlist"/>
        <w:spacing w:line="259" w:lineRule="auto"/>
        <w:ind w:left="992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  <w:bCs/>
        </w:rPr>
        <w:t>Wydatek poniesiony przez Wnioskodawcę/Beneficjenta na rzecz inwestora zastępczego/ inżyniera kontraktu w ramach RPO WiM 2014-2020 będzie stanowił koszt kwalifikowalny, o ile wydatek został</w:t>
      </w:r>
      <w:r w:rsidRPr="00737FF6">
        <w:rPr>
          <w:rFonts w:asciiTheme="minorHAnsi" w:hAnsiTheme="minorHAnsi"/>
        </w:rPr>
        <w:t xml:space="preserve"> przewidziany we wnio</w:t>
      </w:r>
      <w:r>
        <w:rPr>
          <w:rFonts w:asciiTheme="minorHAnsi" w:hAnsiTheme="minorHAnsi"/>
        </w:rPr>
        <w:t xml:space="preserve">sku o dofinansowanie projektu i </w:t>
      </w:r>
      <w:r w:rsidRPr="00737FF6">
        <w:rPr>
          <w:rFonts w:asciiTheme="minorHAnsi" w:hAnsiTheme="minorHAnsi"/>
        </w:rPr>
        <w:t xml:space="preserve">umowie/uchwale o dofinansowanie projektu oraz został poniesiony zgodnie z zasadami określonymi w Regulaminie naboru. </w:t>
      </w:r>
    </w:p>
    <w:p w:rsidR="00737FF6" w:rsidRPr="00737FF6" w:rsidRDefault="00737FF6" w:rsidP="00737FF6">
      <w:pPr>
        <w:pStyle w:val="Default"/>
        <w:ind w:left="288"/>
        <w:jc w:val="both"/>
        <w:rPr>
          <w:rFonts w:asciiTheme="minorHAnsi" w:hAnsiTheme="minorHAnsi"/>
        </w:rPr>
      </w:pPr>
    </w:p>
    <w:p w:rsidR="00737FF6" w:rsidRPr="00737FF6" w:rsidRDefault="00737FF6" w:rsidP="00737FF6">
      <w:pPr>
        <w:pStyle w:val="Akapitzlist"/>
        <w:numPr>
          <w:ilvl w:val="0"/>
          <w:numId w:val="6"/>
        </w:numPr>
        <w:spacing w:line="259" w:lineRule="auto"/>
        <w:ind w:left="992" w:hanging="284"/>
        <w:rPr>
          <w:rFonts w:asciiTheme="minorHAnsi" w:hAnsiTheme="minorHAnsi"/>
        </w:rPr>
      </w:pPr>
      <w:r w:rsidRPr="00737FF6">
        <w:rPr>
          <w:rFonts w:asciiTheme="minorHAnsi" w:hAnsiTheme="minorHAnsi"/>
          <w:b/>
          <w:bCs/>
        </w:rPr>
        <w:t xml:space="preserve">Roboty budowlane </w:t>
      </w:r>
    </w:p>
    <w:p w:rsidR="00737FF6" w:rsidRP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1276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</w:rPr>
        <w:t xml:space="preserve">Wydatki na zakup materiałów lub robót budowlanych mogą być uznane za wydatki kwalifikowalne, jeśli zostały przewidziane we wniosku o dofinansowanie projektu będącym załącznikiem do umowy o dofinansowanie projektu; </w:t>
      </w:r>
    </w:p>
    <w:p w:rsidR="00737FF6" w:rsidRP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1276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</w:rPr>
        <w:t xml:space="preserve">Wydatki na odszkodowania za zajęcie cudzej nieruchomości na czas prowadzenia robót budowlanych mogą być uznane za kwalifikowalne, jeżeli zostały przewidziane we wniosku o dofinansowanie projektu będącym załącznikiem do umowy/uchwały o dofinansowanie projektu; </w:t>
      </w:r>
    </w:p>
    <w:p w:rsidR="00737FF6" w:rsidRP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1276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</w:rPr>
        <w:t xml:space="preserve">Wydatki związane z uzyskaniem prawa dostępu do terenu budowy mogą być uznane za kwalifikowalne, jeśli nie jest możliwy swobodny dostęp do terenu budowy z drogi publicznej; </w:t>
      </w:r>
    </w:p>
    <w:p w:rsidR="00737FF6" w:rsidRP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1276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</w:rPr>
        <w:t xml:space="preserve">Roboty zamienne mogą stanowić wydatek kwalifikowalny jeżeli są potwierdzone protokołem konieczności do wysokości nie przekraczającej wartości robót pierwotnie założonych; </w:t>
      </w:r>
    </w:p>
    <w:p w:rsidR="00737FF6" w:rsidRP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1276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</w:rPr>
        <w:t>W przypadku projektów realizowanych w systemie zaprojektuj i wybuduj istnieje możliwość złożenia projektu do dofinansowania tylko w przypadku, gdy inwestycja jest gotowa do realizacji, tzn. na etapie składania wniosku o dofinansowanie posiada już pełną dokumentację techniczną (projekt budowlany);</w:t>
      </w:r>
    </w:p>
    <w:p w:rsidR="00737FF6" w:rsidRP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1276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</w:rPr>
        <w:t xml:space="preserve">W przypadku wydatku polegającego na robotach budowlanych, kwalifikowalny jest jedynie zakres objęty wnioskiem o dofinansowanie, niezbędny do realizacji inwestycji; </w:t>
      </w:r>
    </w:p>
    <w:p w:rsidR="00737FF6" w:rsidRP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1276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</w:rPr>
        <w:t xml:space="preserve">Wydatki na przebudowę urządzeń obcych mogą być uznane za kwalifikowalne, jeśli konieczność ich przebudowy wynika z projektu budowlanego; </w:t>
      </w:r>
    </w:p>
    <w:p w:rsidR="00737FF6" w:rsidRP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1276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</w:rPr>
        <w:t xml:space="preserve">Opłaty poniesione na podstawie zezwolenia na usunięcie drzew lub krzewów oraz za zajęcie pasa drogowego mogą zostać uznane za kwalifikowalne, jeśli zostały rzeczywiście i ostatecznie poniesione przez Beneficjenta na rzecz innego podmiotu; </w:t>
      </w:r>
    </w:p>
    <w:p w:rsidR="00737FF6" w:rsidRP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1276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</w:rPr>
        <w:lastRenderedPageBreak/>
        <w:t xml:space="preserve">Wskazane wydatki są kwalifikowalne, o ile nie wykluczają ich przepisy prawa wspólnotowego i krajowego dotyczące zasad udzielania pomocy publicznej wskazane w pkt 19 </w:t>
      </w:r>
      <w:proofErr w:type="spellStart"/>
      <w:r w:rsidRPr="00737FF6">
        <w:rPr>
          <w:rFonts w:asciiTheme="minorHAnsi" w:hAnsiTheme="minorHAnsi"/>
        </w:rPr>
        <w:t>SzOOP</w:t>
      </w:r>
      <w:proofErr w:type="spellEnd"/>
      <w:r w:rsidRPr="00737FF6">
        <w:rPr>
          <w:rFonts w:asciiTheme="minorHAnsi" w:hAnsiTheme="minorHAnsi"/>
        </w:rPr>
        <w:t xml:space="preserve"> 1.</w:t>
      </w:r>
      <w:r w:rsidR="00053B0C">
        <w:rPr>
          <w:rFonts w:asciiTheme="minorHAnsi" w:hAnsiTheme="minorHAnsi"/>
        </w:rPr>
        <w:t>3</w:t>
      </w:r>
      <w:r w:rsidRPr="00737FF6">
        <w:rPr>
          <w:rFonts w:asciiTheme="minorHAnsi" w:hAnsiTheme="minorHAnsi"/>
        </w:rPr>
        <w:t>.</w:t>
      </w:r>
      <w:r w:rsidR="00053B0C">
        <w:rPr>
          <w:rFonts w:asciiTheme="minorHAnsi" w:hAnsiTheme="minorHAnsi"/>
        </w:rPr>
        <w:t>2</w:t>
      </w:r>
      <w:r w:rsidRPr="00737FF6">
        <w:rPr>
          <w:rFonts w:asciiTheme="minorHAnsi" w:hAnsiTheme="minorHAnsi"/>
        </w:rPr>
        <w:t xml:space="preserve"> </w:t>
      </w:r>
      <w:r w:rsidR="00053B0C">
        <w:rPr>
          <w:rFonts w:asciiTheme="minorHAnsi" w:hAnsiTheme="minorHAnsi"/>
        </w:rPr>
        <w:t>Firmy w początkowej fazie rozwoju</w:t>
      </w:r>
      <w:r w:rsidR="001514A9">
        <w:rPr>
          <w:rFonts w:asciiTheme="minorHAnsi" w:hAnsiTheme="minorHAnsi"/>
        </w:rPr>
        <w:t>.</w:t>
      </w:r>
    </w:p>
    <w:p w:rsidR="00737FF6" w:rsidRPr="00737FF6" w:rsidRDefault="00737FF6" w:rsidP="00737FF6">
      <w:pPr>
        <w:pStyle w:val="Akapitzlist"/>
        <w:ind w:left="572"/>
        <w:jc w:val="both"/>
        <w:rPr>
          <w:rFonts w:asciiTheme="minorHAnsi" w:hAnsiTheme="minorHAnsi"/>
        </w:rPr>
      </w:pPr>
    </w:p>
    <w:p w:rsidR="00737FF6" w:rsidRPr="00737FF6" w:rsidRDefault="00737FF6" w:rsidP="00737FF6">
      <w:pPr>
        <w:pStyle w:val="Akapitzlist"/>
        <w:numPr>
          <w:ilvl w:val="0"/>
          <w:numId w:val="6"/>
        </w:numPr>
        <w:spacing w:line="259" w:lineRule="auto"/>
        <w:ind w:left="992" w:hanging="284"/>
        <w:rPr>
          <w:rFonts w:asciiTheme="minorHAnsi" w:hAnsiTheme="minorHAnsi"/>
          <w:b/>
        </w:rPr>
      </w:pPr>
      <w:r w:rsidRPr="00737FF6">
        <w:rPr>
          <w:rFonts w:asciiTheme="minorHAnsi" w:hAnsiTheme="minorHAnsi"/>
          <w:b/>
          <w:bCs/>
        </w:rPr>
        <w:t>Pozostałe</w:t>
      </w:r>
      <w:r w:rsidRPr="00737FF6">
        <w:rPr>
          <w:rFonts w:asciiTheme="minorHAnsi" w:hAnsiTheme="minorHAnsi"/>
          <w:b/>
        </w:rPr>
        <w:t xml:space="preserve"> wydatki kwalifikowalne:</w:t>
      </w:r>
    </w:p>
    <w:p w:rsidR="007E1578" w:rsidRPr="0005398C" w:rsidRDefault="007E1578" w:rsidP="008A2E4F">
      <w:pPr>
        <w:pStyle w:val="Teksttreci40"/>
        <w:numPr>
          <w:ilvl w:val="0"/>
          <w:numId w:val="11"/>
        </w:numPr>
        <w:shd w:val="clear" w:color="auto" w:fill="auto"/>
        <w:tabs>
          <w:tab w:val="left" w:pos="588"/>
        </w:tabs>
        <w:spacing w:line="293" w:lineRule="exact"/>
        <w:rPr>
          <w:rFonts w:asciiTheme="minorHAnsi" w:hAnsiTheme="minorHAnsi"/>
          <w:i w:val="0"/>
          <w:sz w:val="22"/>
          <w:szCs w:val="22"/>
        </w:rPr>
      </w:pPr>
      <w:r w:rsidRPr="0005398C">
        <w:rPr>
          <w:rFonts w:asciiTheme="minorHAnsi" w:hAnsiTheme="minorHAnsi"/>
          <w:i w:val="0"/>
          <w:sz w:val="22"/>
          <w:szCs w:val="22"/>
        </w:rPr>
        <w:t>koszty inwestycji w rzeczowe aktywa trwałe;</w:t>
      </w:r>
    </w:p>
    <w:p w:rsidR="0005398C" w:rsidRPr="003C07DF" w:rsidRDefault="0005398C" w:rsidP="008A2E4F">
      <w:pPr>
        <w:pStyle w:val="Teksttreci40"/>
        <w:numPr>
          <w:ilvl w:val="0"/>
          <w:numId w:val="11"/>
        </w:numPr>
        <w:shd w:val="clear" w:color="auto" w:fill="auto"/>
        <w:tabs>
          <w:tab w:val="left" w:pos="588"/>
        </w:tabs>
        <w:spacing w:line="293" w:lineRule="exact"/>
        <w:rPr>
          <w:rFonts w:asciiTheme="minorHAnsi" w:hAnsiTheme="minorHAnsi"/>
          <w:i w:val="0"/>
          <w:sz w:val="22"/>
          <w:szCs w:val="22"/>
        </w:rPr>
      </w:pPr>
      <w:r w:rsidRPr="003C07DF">
        <w:rPr>
          <w:rFonts w:asciiTheme="minorHAnsi" w:hAnsiTheme="minorHAnsi" w:cs="Arial"/>
          <w:i w:val="0"/>
          <w:sz w:val="22"/>
          <w:szCs w:val="22"/>
        </w:rPr>
        <w:t>wydatki poniesione na zakup nieruchomości nie przekraczające 10% całkowitych wydatków kwalifikowalnych projektu (w przypadku pomocy de minimis)</w:t>
      </w:r>
    </w:p>
    <w:p w:rsidR="0005398C" w:rsidRPr="003C07DF" w:rsidRDefault="0005398C" w:rsidP="008A2E4F">
      <w:pPr>
        <w:pStyle w:val="Teksttreci40"/>
        <w:numPr>
          <w:ilvl w:val="0"/>
          <w:numId w:val="11"/>
        </w:numPr>
        <w:shd w:val="clear" w:color="auto" w:fill="auto"/>
        <w:tabs>
          <w:tab w:val="left" w:pos="588"/>
        </w:tabs>
        <w:spacing w:line="293" w:lineRule="exact"/>
        <w:rPr>
          <w:rFonts w:asciiTheme="minorHAnsi" w:hAnsiTheme="minorHAnsi"/>
          <w:i w:val="0"/>
          <w:sz w:val="22"/>
          <w:szCs w:val="22"/>
        </w:rPr>
      </w:pPr>
      <w:r w:rsidRPr="003C07DF">
        <w:rPr>
          <w:rFonts w:asciiTheme="minorHAnsi" w:hAnsiTheme="minorHAnsi"/>
          <w:i w:val="0"/>
          <w:sz w:val="22"/>
          <w:szCs w:val="22"/>
        </w:rPr>
        <w:t>Wydatki dotyczące budowy, rozbudowy, modernizacji istniejącej infrastruktury/sprzętu/maszyn</w:t>
      </w:r>
    </w:p>
    <w:p w:rsidR="007E1578" w:rsidRPr="0005398C" w:rsidRDefault="007E1578" w:rsidP="008A2E4F">
      <w:pPr>
        <w:pStyle w:val="Teksttreci40"/>
        <w:numPr>
          <w:ilvl w:val="0"/>
          <w:numId w:val="11"/>
        </w:numPr>
        <w:shd w:val="clear" w:color="auto" w:fill="auto"/>
        <w:tabs>
          <w:tab w:val="left" w:pos="588"/>
        </w:tabs>
        <w:spacing w:line="293" w:lineRule="exact"/>
        <w:rPr>
          <w:rFonts w:asciiTheme="minorHAnsi" w:hAnsiTheme="minorHAnsi"/>
          <w:i w:val="0"/>
          <w:sz w:val="22"/>
          <w:szCs w:val="22"/>
        </w:rPr>
      </w:pPr>
      <w:r w:rsidRPr="0005398C">
        <w:rPr>
          <w:rFonts w:asciiTheme="minorHAnsi" w:hAnsiTheme="minorHAnsi"/>
          <w:i w:val="0"/>
          <w:sz w:val="22"/>
          <w:szCs w:val="22"/>
        </w:rPr>
        <w:t>wartości niematerialne i prawne</w:t>
      </w:r>
      <w:r w:rsidRPr="0005398C">
        <w:rPr>
          <w:rFonts w:asciiTheme="minorHAnsi" w:hAnsiTheme="minorHAnsi"/>
          <w:sz w:val="22"/>
          <w:szCs w:val="22"/>
        </w:rPr>
        <w:t xml:space="preserve"> </w:t>
      </w:r>
      <w:r w:rsidRPr="0005398C">
        <w:rPr>
          <w:rFonts w:asciiTheme="minorHAnsi" w:hAnsiTheme="minorHAnsi"/>
          <w:i w:val="0"/>
          <w:sz w:val="22"/>
          <w:szCs w:val="22"/>
        </w:rPr>
        <w:t>(zakup patentów, licencji, know-how, zakup nieopatentowanej wiedzy technicznej w szczególności oprogramowania);</w:t>
      </w:r>
    </w:p>
    <w:p w:rsidR="007E1578" w:rsidRPr="0005398C" w:rsidRDefault="0005398C" w:rsidP="008A2E4F">
      <w:pPr>
        <w:pStyle w:val="Teksttreci40"/>
        <w:numPr>
          <w:ilvl w:val="0"/>
          <w:numId w:val="11"/>
        </w:numPr>
        <w:shd w:val="clear" w:color="auto" w:fill="auto"/>
        <w:tabs>
          <w:tab w:val="left" w:pos="588"/>
        </w:tabs>
        <w:spacing w:line="293" w:lineRule="exact"/>
        <w:rPr>
          <w:rFonts w:asciiTheme="minorHAnsi" w:hAnsiTheme="minorHAnsi"/>
          <w:i w:val="0"/>
          <w:sz w:val="22"/>
          <w:szCs w:val="22"/>
        </w:rPr>
      </w:pPr>
      <w:r w:rsidRPr="0005398C">
        <w:rPr>
          <w:rFonts w:asciiTheme="minorHAnsi" w:hAnsiTheme="minorHAnsi"/>
          <w:i w:val="0"/>
          <w:sz w:val="22"/>
          <w:szCs w:val="22"/>
        </w:rPr>
        <w:t xml:space="preserve">zakup </w:t>
      </w:r>
      <w:r w:rsidR="007E1578" w:rsidRPr="0005398C">
        <w:rPr>
          <w:rFonts w:asciiTheme="minorHAnsi" w:hAnsiTheme="minorHAnsi"/>
          <w:i w:val="0"/>
          <w:sz w:val="22"/>
          <w:szCs w:val="22"/>
        </w:rPr>
        <w:t>technologii niezbędnych do wdrożenia nowych rozwiązań organizacyjnych lub marketingowych (jako element uzupełniający projektu);</w:t>
      </w:r>
    </w:p>
    <w:p w:rsidR="007E1578" w:rsidRPr="0005398C" w:rsidRDefault="007E1578" w:rsidP="008A2E4F">
      <w:pPr>
        <w:pStyle w:val="Teksttreci40"/>
        <w:numPr>
          <w:ilvl w:val="0"/>
          <w:numId w:val="11"/>
        </w:numPr>
        <w:shd w:val="clear" w:color="auto" w:fill="auto"/>
        <w:tabs>
          <w:tab w:val="left" w:pos="588"/>
        </w:tabs>
        <w:spacing w:line="293" w:lineRule="exact"/>
        <w:rPr>
          <w:rFonts w:asciiTheme="minorHAnsi" w:hAnsiTheme="minorHAnsi"/>
          <w:i w:val="0"/>
          <w:sz w:val="22"/>
          <w:szCs w:val="22"/>
        </w:rPr>
      </w:pPr>
      <w:r w:rsidRPr="0005398C">
        <w:rPr>
          <w:rFonts w:asciiTheme="minorHAnsi" w:hAnsiTheme="minorHAnsi"/>
          <w:i w:val="0"/>
          <w:sz w:val="22"/>
          <w:szCs w:val="22"/>
        </w:rPr>
        <w:t>koszty związane z dzierżawą rzeczowych aktywów trwałych:</w:t>
      </w:r>
    </w:p>
    <w:p w:rsidR="007E1578" w:rsidRPr="0005398C" w:rsidRDefault="007E1578" w:rsidP="008A2E4F">
      <w:pPr>
        <w:pStyle w:val="Teksttreci40"/>
        <w:numPr>
          <w:ilvl w:val="0"/>
          <w:numId w:val="12"/>
        </w:numPr>
        <w:shd w:val="clear" w:color="auto" w:fill="auto"/>
        <w:tabs>
          <w:tab w:val="left" w:pos="588"/>
        </w:tabs>
        <w:spacing w:line="293" w:lineRule="exact"/>
        <w:ind w:left="1985"/>
        <w:rPr>
          <w:rFonts w:asciiTheme="minorHAnsi" w:hAnsiTheme="minorHAnsi"/>
          <w:i w:val="0"/>
          <w:sz w:val="22"/>
          <w:szCs w:val="22"/>
        </w:rPr>
      </w:pPr>
      <w:r w:rsidRPr="0005398C">
        <w:rPr>
          <w:rFonts w:asciiTheme="minorHAnsi" w:hAnsiTheme="minorHAnsi"/>
          <w:i w:val="0"/>
          <w:spacing w:val="3"/>
          <w:sz w:val="22"/>
          <w:szCs w:val="22"/>
        </w:rPr>
        <w:t>dzierżawa/najem gruntów i budynków (musi trwać przez okres co najmniej pięciu lat od przewidywanego terminu zakończenia projektu inwestycyjnego w przypadku dużych przedsiębiorstw lub trzech lat w przypadku MŚP;</w:t>
      </w:r>
    </w:p>
    <w:p w:rsidR="007E1578" w:rsidRPr="0005398C" w:rsidRDefault="007E1578" w:rsidP="008A2E4F">
      <w:pPr>
        <w:pStyle w:val="Teksttreci40"/>
        <w:numPr>
          <w:ilvl w:val="0"/>
          <w:numId w:val="12"/>
        </w:numPr>
        <w:shd w:val="clear" w:color="auto" w:fill="auto"/>
        <w:tabs>
          <w:tab w:val="left" w:pos="588"/>
        </w:tabs>
        <w:spacing w:line="293" w:lineRule="exact"/>
        <w:ind w:left="1985"/>
        <w:rPr>
          <w:rFonts w:asciiTheme="minorHAnsi" w:hAnsiTheme="minorHAnsi"/>
          <w:i w:val="0"/>
          <w:sz w:val="22"/>
          <w:szCs w:val="22"/>
        </w:rPr>
      </w:pPr>
      <w:r w:rsidRPr="0005398C">
        <w:rPr>
          <w:rFonts w:asciiTheme="minorHAnsi" w:hAnsiTheme="minorHAnsi"/>
          <w:i w:val="0"/>
          <w:sz w:val="22"/>
          <w:szCs w:val="22"/>
        </w:rPr>
        <w:t>dzierżawa/najem instalacji lub maszyn (forma leasingu finansowego obejmująca obowiązek zakupu aktywów przez beneficjenta po wygaśnięciu umowy);</w:t>
      </w:r>
    </w:p>
    <w:p w:rsidR="004905E2" w:rsidRPr="0005398C" w:rsidRDefault="007E1578" w:rsidP="008A2E4F">
      <w:pPr>
        <w:pStyle w:val="Teksttreci40"/>
        <w:numPr>
          <w:ilvl w:val="0"/>
          <w:numId w:val="6"/>
        </w:numPr>
        <w:shd w:val="clear" w:color="auto" w:fill="auto"/>
        <w:tabs>
          <w:tab w:val="left" w:pos="588"/>
        </w:tabs>
        <w:spacing w:line="293" w:lineRule="exact"/>
        <w:ind w:left="1560"/>
        <w:rPr>
          <w:rFonts w:asciiTheme="minorHAnsi" w:hAnsiTheme="minorHAnsi"/>
          <w:i w:val="0"/>
          <w:sz w:val="22"/>
          <w:szCs w:val="22"/>
        </w:rPr>
      </w:pPr>
      <w:r w:rsidRPr="0005398C">
        <w:rPr>
          <w:rFonts w:asciiTheme="minorHAnsi" w:hAnsiTheme="minorHAnsi"/>
          <w:i w:val="0"/>
          <w:sz w:val="22"/>
          <w:szCs w:val="22"/>
        </w:rPr>
        <w:t xml:space="preserve"> </w:t>
      </w:r>
      <w:r w:rsidRPr="0005398C">
        <w:rPr>
          <w:rFonts w:asciiTheme="minorHAnsi" w:hAnsiTheme="minorHAnsi"/>
          <w:i w:val="0"/>
          <w:sz w:val="22"/>
          <w:szCs w:val="22"/>
          <w:shd w:val="clear" w:color="auto" w:fill="FFFFFF"/>
        </w:rPr>
        <w:t xml:space="preserve">koszty przeniesienia własności gruntu lub użytkowania wieczystego gruntu (suma kosztów przeniesienia własności gruntu lub użytkowania wieczystego gruntu oraz kosztów przeniesienia prawa własności budynku lub budowli nie mogą przekraczać  </w:t>
      </w:r>
      <w:r w:rsidRPr="0005398C">
        <w:rPr>
          <w:rFonts w:asciiTheme="minorHAnsi" w:hAnsiTheme="minorHAnsi"/>
          <w:i w:val="0"/>
          <w:sz w:val="22"/>
          <w:szCs w:val="22"/>
          <w:u w:val="single"/>
          <w:shd w:val="clear" w:color="auto" w:fill="FFFFFF"/>
        </w:rPr>
        <w:t>10 % całkowitych wydatków kwalifikowanych</w:t>
      </w:r>
      <w:r w:rsidRPr="0005398C">
        <w:rPr>
          <w:rFonts w:asciiTheme="minorHAnsi" w:hAnsiTheme="minorHAnsi"/>
          <w:i w:val="0"/>
          <w:sz w:val="22"/>
          <w:szCs w:val="22"/>
          <w:shd w:val="clear" w:color="auto" w:fill="FFFFFF"/>
        </w:rPr>
        <w:t>);</w:t>
      </w:r>
    </w:p>
    <w:p w:rsidR="004905E2" w:rsidRPr="0005398C" w:rsidRDefault="007E1578" w:rsidP="008A2E4F">
      <w:pPr>
        <w:pStyle w:val="Teksttreci40"/>
        <w:numPr>
          <w:ilvl w:val="0"/>
          <w:numId w:val="6"/>
        </w:numPr>
        <w:shd w:val="clear" w:color="auto" w:fill="auto"/>
        <w:tabs>
          <w:tab w:val="left" w:pos="588"/>
        </w:tabs>
        <w:spacing w:line="293" w:lineRule="exact"/>
        <w:ind w:left="1560"/>
        <w:rPr>
          <w:rFonts w:asciiTheme="minorHAnsi" w:hAnsiTheme="minorHAnsi"/>
          <w:i w:val="0"/>
          <w:sz w:val="22"/>
          <w:szCs w:val="22"/>
        </w:rPr>
      </w:pPr>
      <w:r w:rsidRPr="0005398C">
        <w:rPr>
          <w:rFonts w:asciiTheme="minorHAnsi" w:hAnsiTheme="minorHAnsi"/>
          <w:i w:val="0"/>
          <w:sz w:val="22"/>
          <w:szCs w:val="22"/>
          <w:shd w:val="clear" w:color="auto" w:fill="FFFFFF"/>
        </w:rPr>
        <w:t xml:space="preserve">koszty przeniesienia prawa własności budynku lub budowli (suma kosztów przeniesienia własności gruntu lub użytkowania wieczystego gruntu oraz kosztów przeniesienia prawa własności budynku lub budowli nie mogą przekraczać </w:t>
      </w:r>
      <w:r w:rsidRPr="0005398C">
        <w:rPr>
          <w:rFonts w:asciiTheme="minorHAnsi" w:hAnsiTheme="minorHAnsi"/>
          <w:i w:val="0"/>
          <w:sz w:val="22"/>
          <w:szCs w:val="22"/>
          <w:u w:val="single"/>
          <w:shd w:val="clear" w:color="auto" w:fill="FFFFFF"/>
        </w:rPr>
        <w:t>10 % całkowitych wydatków kwalifikowanych);</w:t>
      </w:r>
    </w:p>
    <w:p w:rsidR="0005398C" w:rsidRPr="0005398C" w:rsidRDefault="0005398C" w:rsidP="0005398C">
      <w:pPr>
        <w:pStyle w:val="Akapitzlist"/>
        <w:numPr>
          <w:ilvl w:val="0"/>
          <w:numId w:val="7"/>
        </w:numPr>
        <w:spacing w:after="160" w:line="259" w:lineRule="auto"/>
        <w:ind w:left="1560" w:hanging="283"/>
        <w:jc w:val="both"/>
        <w:rPr>
          <w:rFonts w:asciiTheme="minorHAnsi" w:hAnsiTheme="minorHAnsi"/>
          <w:sz w:val="22"/>
          <w:szCs w:val="22"/>
        </w:rPr>
      </w:pPr>
      <w:r w:rsidRPr="0005398C">
        <w:rPr>
          <w:rFonts w:asciiTheme="minorHAnsi" w:hAnsiTheme="minorHAnsi"/>
          <w:color w:val="000000"/>
          <w:sz w:val="22"/>
          <w:szCs w:val="22"/>
        </w:rPr>
        <w:t>usługi doradcze i mentorskie pozwalające wypracować m.in.: model biznesowy, program urynkowienia produktu z ewentualnymi badaniami rynku, w tym analizy opłacalności przedsięwzięcia. Z wypracowanych dokumentów musi wynikać, że przedsięwzięcie będzie opierało się o innowacyjny pomysł, który stanowić będzie przeważający zakres działalności przedsiębiorstwa. Do dofinansowania kwalifikują się usługi doradcze:</w:t>
      </w:r>
    </w:p>
    <w:p w:rsidR="0005398C" w:rsidRPr="0005398C" w:rsidRDefault="0005398C" w:rsidP="0005398C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2127" w:hanging="283"/>
        <w:jc w:val="both"/>
        <w:rPr>
          <w:rFonts w:asciiTheme="minorHAnsi" w:hAnsiTheme="minorHAnsi"/>
          <w:color w:val="000000"/>
          <w:sz w:val="22"/>
          <w:szCs w:val="22"/>
        </w:rPr>
      </w:pPr>
      <w:r w:rsidRPr="0005398C">
        <w:rPr>
          <w:rFonts w:asciiTheme="minorHAnsi" w:hAnsiTheme="minorHAnsi"/>
          <w:color w:val="000000"/>
          <w:sz w:val="22"/>
          <w:szCs w:val="22"/>
        </w:rPr>
        <w:t>które nie mają charakteru ciągłego ani okresowego, nie są też związane ze zwykłymi kosztami operacyjnymi przedsiębiorstwa, takimi jak rutynowe usługi doradztwa podatkowego, regularne usługi prawnicze lub reklama;</w:t>
      </w:r>
    </w:p>
    <w:p w:rsidR="0005398C" w:rsidRPr="0005398C" w:rsidRDefault="0005398C" w:rsidP="0005398C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2127" w:hanging="283"/>
        <w:jc w:val="both"/>
        <w:rPr>
          <w:rFonts w:asciiTheme="minorHAnsi" w:hAnsiTheme="minorHAnsi"/>
          <w:color w:val="000000"/>
          <w:sz w:val="22"/>
          <w:szCs w:val="22"/>
        </w:rPr>
      </w:pPr>
      <w:r w:rsidRPr="0005398C">
        <w:rPr>
          <w:rFonts w:asciiTheme="minorHAnsi" w:hAnsiTheme="minorHAnsi"/>
          <w:color w:val="000000"/>
          <w:sz w:val="22"/>
          <w:szCs w:val="22"/>
        </w:rPr>
        <w:t>świadczone przez doradców zewnętrznych.</w:t>
      </w:r>
    </w:p>
    <w:p w:rsidR="0005398C" w:rsidRPr="0005398C" w:rsidRDefault="0005398C" w:rsidP="0005398C">
      <w:p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/>
          <w:color w:val="000000"/>
          <w:sz w:val="22"/>
          <w:szCs w:val="22"/>
        </w:rPr>
      </w:pPr>
      <w:r w:rsidRPr="0005398C">
        <w:rPr>
          <w:rFonts w:asciiTheme="minorHAnsi" w:hAnsiTheme="minorHAnsi"/>
          <w:color w:val="000000"/>
          <w:sz w:val="22"/>
          <w:szCs w:val="22"/>
        </w:rPr>
        <w:t xml:space="preserve">- zakup usługi szkoleniowej </w:t>
      </w:r>
      <w:r w:rsidRPr="0005398C">
        <w:rPr>
          <w:rFonts w:asciiTheme="minorHAnsi" w:hAnsiTheme="minorHAnsi"/>
          <w:sz w:val="22"/>
          <w:szCs w:val="22"/>
        </w:rPr>
        <w:t xml:space="preserve">(max. 7 dni kalendarzowych). </w:t>
      </w:r>
      <w:r w:rsidRPr="0005398C">
        <w:rPr>
          <w:rFonts w:asciiTheme="minorHAnsi" w:hAnsiTheme="minorHAnsi"/>
          <w:color w:val="000000"/>
          <w:sz w:val="22"/>
          <w:szCs w:val="22"/>
        </w:rPr>
        <w:t xml:space="preserve">Do współfinansowania w ramach ww. usług kwalifikują się: </w:t>
      </w:r>
    </w:p>
    <w:p w:rsidR="0005398C" w:rsidRPr="0005398C" w:rsidRDefault="0005398C" w:rsidP="0005398C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2127" w:hanging="283"/>
        <w:jc w:val="both"/>
        <w:rPr>
          <w:rFonts w:asciiTheme="minorHAnsi" w:hAnsiTheme="minorHAnsi"/>
          <w:color w:val="000000"/>
          <w:sz w:val="22"/>
          <w:szCs w:val="22"/>
        </w:rPr>
      </w:pPr>
      <w:r w:rsidRPr="0005398C">
        <w:rPr>
          <w:rFonts w:asciiTheme="minorHAnsi" w:hAnsiTheme="minorHAnsi"/>
          <w:color w:val="000000"/>
          <w:sz w:val="22"/>
          <w:szCs w:val="22"/>
        </w:rPr>
        <w:t xml:space="preserve">koszty szkolenia dotyczące wyłącznie pracowników zatrudnionych w siedzibie/ oddziale Beneficjenta zlokalizowanym na terenie województwa warmińsko-mazurskiego; </w:t>
      </w:r>
    </w:p>
    <w:p w:rsidR="0005398C" w:rsidRPr="0005398C" w:rsidRDefault="0005398C" w:rsidP="0005398C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2127" w:hanging="283"/>
        <w:jc w:val="both"/>
        <w:rPr>
          <w:rFonts w:asciiTheme="minorHAnsi" w:hAnsiTheme="minorHAnsi"/>
          <w:sz w:val="22"/>
          <w:szCs w:val="22"/>
        </w:rPr>
      </w:pPr>
      <w:r w:rsidRPr="0005398C">
        <w:rPr>
          <w:rFonts w:asciiTheme="minorHAnsi" w:hAnsiTheme="minorHAnsi"/>
          <w:sz w:val="22"/>
          <w:szCs w:val="22"/>
        </w:rPr>
        <w:t xml:space="preserve">koszty zatrudnienia wykładowców poniesione za godziny, podczas których wykładowcy uczestniczą w szkoleniu; </w:t>
      </w:r>
    </w:p>
    <w:p w:rsidR="0005398C" w:rsidRPr="0005398C" w:rsidRDefault="0005398C" w:rsidP="0005398C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2127" w:hanging="283"/>
        <w:jc w:val="both"/>
        <w:rPr>
          <w:rFonts w:asciiTheme="minorHAnsi" w:hAnsiTheme="minorHAnsi"/>
          <w:sz w:val="22"/>
          <w:szCs w:val="22"/>
        </w:rPr>
      </w:pPr>
      <w:r w:rsidRPr="0005398C">
        <w:rPr>
          <w:rFonts w:asciiTheme="minorHAnsi" w:hAnsiTheme="minorHAnsi"/>
          <w:sz w:val="22"/>
          <w:szCs w:val="22"/>
        </w:rPr>
        <w:t>minimalne niezbędne koszty zakwaterowania dla uczestników będących pracownikami niepełnosprawnymi (w hotelach o standardzie maks. 3-gwiazdkowym);</w:t>
      </w:r>
    </w:p>
    <w:p w:rsidR="0005398C" w:rsidRPr="0005398C" w:rsidRDefault="0005398C" w:rsidP="0005398C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2127" w:hanging="283"/>
        <w:jc w:val="both"/>
        <w:rPr>
          <w:rFonts w:asciiTheme="minorHAnsi" w:hAnsiTheme="minorHAnsi"/>
          <w:sz w:val="22"/>
          <w:szCs w:val="22"/>
        </w:rPr>
      </w:pPr>
      <w:r w:rsidRPr="0005398C">
        <w:rPr>
          <w:rFonts w:asciiTheme="minorHAnsi" w:hAnsiTheme="minorHAnsi"/>
          <w:sz w:val="22"/>
          <w:szCs w:val="22"/>
        </w:rPr>
        <w:lastRenderedPageBreak/>
        <w:t xml:space="preserve">koszty przerw kawowych – w przypadku trwania szkolenia pow. 4h/dzień, cateringu/wyżywienia – w przypadku trwania szkolenia pow. 6h/dzień); </w:t>
      </w:r>
    </w:p>
    <w:p w:rsidR="0005398C" w:rsidRPr="0005398C" w:rsidRDefault="0005398C" w:rsidP="0005398C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2127" w:hanging="283"/>
        <w:jc w:val="both"/>
        <w:rPr>
          <w:rFonts w:asciiTheme="minorHAnsi" w:hAnsiTheme="minorHAnsi"/>
          <w:color w:val="000000"/>
          <w:sz w:val="22"/>
          <w:szCs w:val="22"/>
        </w:rPr>
      </w:pPr>
      <w:r w:rsidRPr="0005398C">
        <w:rPr>
          <w:rFonts w:asciiTheme="minorHAnsi" w:hAnsiTheme="minorHAnsi"/>
          <w:sz w:val="22"/>
          <w:szCs w:val="22"/>
        </w:rPr>
        <w:t>koszty dojazdu do i z miejscowości w terminach umożliwiających uczestnictwo w</w:t>
      </w:r>
      <w:r w:rsidRPr="0005398C">
        <w:rPr>
          <w:rFonts w:asciiTheme="minorHAnsi" w:hAnsiTheme="minorHAnsi"/>
          <w:color w:val="000000"/>
          <w:sz w:val="22"/>
          <w:szCs w:val="22"/>
        </w:rPr>
        <w:t xml:space="preserve"> szkoleniu (zgodnie z załączonym do wniosku o dofinansowanie programem wydarzenia); </w:t>
      </w:r>
    </w:p>
    <w:p w:rsidR="0005398C" w:rsidRPr="0005398C" w:rsidRDefault="0005398C" w:rsidP="0005398C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2127" w:hanging="283"/>
        <w:jc w:val="both"/>
        <w:rPr>
          <w:rFonts w:asciiTheme="minorHAnsi" w:hAnsiTheme="minorHAnsi"/>
          <w:color w:val="000000"/>
          <w:sz w:val="22"/>
          <w:szCs w:val="22"/>
        </w:rPr>
      </w:pPr>
      <w:r w:rsidRPr="0005398C">
        <w:rPr>
          <w:rFonts w:asciiTheme="minorHAnsi" w:hAnsiTheme="minorHAnsi"/>
          <w:color w:val="000000"/>
          <w:sz w:val="22"/>
          <w:szCs w:val="22"/>
        </w:rPr>
        <w:t xml:space="preserve">koszty usług tłumacza; </w:t>
      </w:r>
    </w:p>
    <w:p w:rsidR="0005398C" w:rsidRPr="0005398C" w:rsidRDefault="0005398C" w:rsidP="0005398C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2127" w:hanging="283"/>
        <w:jc w:val="both"/>
        <w:rPr>
          <w:rFonts w:asciiTheme="minorHAnsi" w:hAnsiTheme="minorHAnsi"/>
          <w:color w:val="000000"/>
          <w:sz w:val="22"/>
          <w:szCs w:val="22"/>
        </w:rPr>
      </w:pPr>
      <w:r w:rsidRPr="0005398C">
        <w:rPr>
          <w:rFonts w:asciiTheme="minorHAnsi" w:hAnsiTheme="minorHAnsi"/>
          <w:color w:val="000000"/>
          <w:sz w:val="22"/>
          <w:szCs w:val="22"/>
        </w:rPr>
        <w:t xml:space="preserve">koszty wynajmu sali szkoleniowej; </w:t>
      </w:r>
    </w:p>
    <w:p w:rsidR="0005398C" w:rsidRPr="0005398C" w:rsidRDefault="0005398C" w:rsidP="0005398C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2127" w:hanging="283"/>
        <w:jc w:val="both"/>
        <w:rPr>
          <w:rFonts w:asciiTheme="minorHAnsi" w:hAnsiTheme="minorHAnsi"/>
          <w:color w:val="000000"/>
          <w:sz w:val="22"/>
          <w:szCs w:val="22"/>
        </w:rPr>
      </w:pPr>
      <w:r w:rsidRPr="0005398C">
        <w:rPr>
          <w:rFonts w:asciiTheme="minorHAnsi" w:hAnsiTheme="minorHAnsi"/>
          <w:color w:val="000000"/>
          <w:sz w:val="22"/>
          <w:szCs w:val="22"/>
        </w:rPr>
        <w:t>koszty materiałów szkoleniowych;</w:t>
      </w:r>
    </w:p>
    <w:p w:rsidR="0005398C" w:rsidRPr="00243FEB" w:rsidRDefault="0005398C" w:rsidP="0005398C">
      <w:pPr>
        <w:pStyle w:val="Akapitzlist"/>
        <w:spacing w:after="160" w:line="259" w:lineRule="auto"/>
        <w:ind w:left="1560"/>
        <w:jc w:val="both"/>
        <w:rPr>
          <w:rFonts w:asciiTheme="minorHAnsi" w:hAnsiTheme="minorHAnsi"/>
          <w:sz w:val="22"/>
          <w:szCs w:val="22"/>
        </w:rPr>
      </w:pPr>
      <w:r w:rsidRPr="0005398C">
        <w:rPr>
          <w:rFonts w:asciiTheme="minorHAnsi" w:hAnsiTheme="minorHAnsi"/>
          <w:color w:val="000000"/>
          <w:sz w:val="22"/>
          <w:szCs w:val="22"/>
        </w:rPr>
        <w:t>Wnioskodawca zobowiązany jest do zawarcia z Wykonawcą umowy na zakup kompleksowych usług mentorskich, doradczych, szkoleniowych w formie pisemnej (nie dopuszcza się zawierania umów w formie ustnej).</w:t>
      </w:r>
    </w:p>
    <w:p w:rsidR="0005398C" w:rsidRPr="00243FEB" w:rsidRDefault="0005398C" w:rsidP="00243FEB">
      <w:pPr>
        <w:pStyle w:val="Akapitzlist"/>
        <w:spacing w:after="160" w:line="259" w:lineRule="auto"/>
        <w:ind w:left="1560"/>
        <w:jc w:val="both"/>
        <w:rPr>
          <w:rFonts w:asciiTheme="minorHAnsi" w:hAnsiTheme="minorHAnsi"/>
          <w:sz w:val="22"/>
          <w:szCs w:val="22"/>
        </w:rPr>
      </w:pPr>
    </w:p>
    <w:p w:rsidR="00737FF6" w:rsidRPr="004905E2" w:rsidRDefault="00737FF6" w:rsidP="00737FF6">
      <w:pPr>
        <w:pStyle w:val="Akapitzlist"/>
        <w:ind w:left="572"/>
        <w:jc w:val="both"/>
        <w:rPr>
          <w:rFonts w:asciiTheme="minorHAnsi" w:hAnsiTheme="minorHAnsi"/>
        </w:rPr>
      </w:pPr>
    </w:p>
    <w:p w:rsidR="00737FF6" w:rsidRPr="00737FF6" w:rsidRDefault="00737FF6" w:rsidP="00737FF6">
      <w:pPr>
        <w:pStyle w:val="Akapitzlist"/>
        <w:numPr>
          <w:ilvl w:val="0"/>
          <w:numId w:val="5"/>
        </w:numPr>
        <w:spacing w:after="160" w:line="259" w:lineRule="auto"/>
        <w:ind w:left="709" w:hanging="425"/>
        <w:rPr>
          <w:rFonts w:asciiTheme="minorHAnsi" w:hAnsiTheme="minorHAnsi" w:cs="Arial"/>
          <w:b/>
          <w:bCs/>
          <w:lang w:eastAsia="ar-SA"/>
        </w:rPr>
      </w:pPr>
      <w:r w:rsidRPr="00737FF6">
        <w:rPr>
          <w:rFonts w:asciiTheme="minorHAnsi" w:hAnsiTheme="minorHAnsi" w:cs="Arial"/>
          <w:b/>
          <w:bCs/>
          <w:lang w:eastAsia="ar-SA"/>
        </w:rPr>
        <w:t>Wydatki niekwalifikowalne:</w:t>
      </w:r>
    </w:p>
    <w:p w:rsidR="00737FF6" w:rsidRP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993" w:hanging="283"/>
        <w:jc w:val="both"/>
        <w:rPr>
          <w:rFonts w:asciiTheme="minorHAnsi" w:hAnsiTheme="minorHAnsi" w:cs="Arial"/>
        </w:rPr>
      </w:pPr>
      <w:r w:rsidRPr="00737FF6">
        <w:rPr>
          <w:rFonts w:asciiTheme="minorHAnsi" w:hAnsiTheme="minorHAnsi" w:cs="Arial"/>
        </w:rPr>
        <w:t>Podatek od czynności aportu wnoszonego do spółek prawa handlowego i cywilnego;</w:t>
      </w:r>
    </w:p>
    <w:p w:rsidR="00737FF6" w:rsidRP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993" w:hanging="283"/>
        <w:jc w:val="both"/>
        <w:rPr>
          <w:rFonts w:asciiTheme="minorHAnsi" w:hAnsiTheme="minorHAnsi" w:cs="Arial"/>
        </w:rPr>
      </w:pPr>
      <w:r w:rsidRPr="00737FF6">
        <w:rPr>
          <w:rFonts w:asciiTheme="minorHAnsi" w:hAnsiTheme="minorHAnsi" w:cs="Arial"/>
        </w:rPr>
        <w:t>Wydatki poniesione na opracowanie lub aktualizację studium wykonalności/biznes planu lub ich elementów powyżej 10.000,00 zł;</w:t>
      </w:r>
    </w:p>
    <w:p w:rsidR="00737FF6" w:rsidRP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993" w:hanging="283"/>
        <w:jc w:val="both"/>
        <w:rPr>
          <w:rFonts w:asciiTheme="minorHAnsi" w:hAnsiTheme="minorHAnsi" w:cs="Arial"/>
        </w:rPr>
      </w:pPr>
      <w:r w:rsidRPr="00737FF6">
        <w:rPr>
          <w:rFonts w:asciiTheme="minorHAnsi" w:hAnsiTheme="minorHAnsi" w:cs="Arial"/>
        </w:rPr>
        <w:t>Wydatki operacyjne, np. dotyczące fazy eksploatacji inwestycji, wydatki związane z audytem projektu;</w:t>
      </w:r>
    </w:p>
    <w:p w:rsidR="00737FF6" w:rsidRP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993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</w:rPr>
        <w:t xml:space="preserve">Wydatki na promocję projektu poniesione niezgodnie z Wytycznymi </w:t>
      </w:r>
      <w:proofErr w:type="spellStart"/>
      <w:r w:rsidRPr="00737FF6">
        <w:rPr>
          <w:rFonts w:asciiTheme="minorHAnsi" w:hAnsiTheme="minorHAnsi"/>
        </w:rPr>
        <w:t>MRiF</w:t>
      </w:r>
      <w:proofErr w:type="spellEnd"/>
      <w:r w:rsidRPr="00737FF6">
        <w:rPr>
          <w:rFonts w:asciiTheme="minorHAnsi" w:hAnsiTheme="minorHAnsi"/>
        </w:rPr>
        <w:t xml:space="preserve"> w zakresie informacji i promocji programów operacyjnych polityki spójności na lata 2014-2020 z 3 listopada 2016r., Podręcznikiem wnioskodawcy i beneficjenta programów polityki spójności 2014-2020 w zakresie informacji i promocji z 14 czerwca 2016 r. </w:t>
      </w:r>
    </w:p>
    <w:p w:rsidR="00737FF6" w:rsidRP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993" w:hanging="283"/>
        <w:jc w:val="both"/>
        <w:rPr>
          <w:rFonts w:asciiTheme="minorHAnsi" w:hAnsiTheme="minorHAnsi" w:cs="Arial"/>
        </w:rPr>
      </w:pPr>
      <w:r w:rsidRPr="00737FF6">
        <w:rPr>
          <w:rFonts w:asciiTheme="minorHAnsi" w:hAnsiTheme="minorHAnsi" w:cs="Arial"/>
        </w:rPr>
        <w:t>Roboty budowlane dodatkowe nie przewidziane na etapie składania wniosku o dofinansowanie;</w:t>
      </w:r>
    </w:p>
    <w:p w:rsidR="00737FF6" w:rsidRP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993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 w:cs="Arial"/>
        </w:rPr>
        <w:t>Kolejna wersja studium wykonalności/biznesplanu, dokumentacji technicznej</w:t>
      </w:r>
      <w:r w:rsidRPr="00737FF6">
        <w:rPr>
          <w:rFonts w:asciiTheme="minorHAnsi" w:hAnsiTheme="minorHAnsi"/>
        </w:rPr>
        <w:t xml:space="preserve"> (kwalifikuje się jedna wersja dokumentu: opracowanie lub aktualizacja);</w:t>
      </w:r>
    </w:p>
    <w:p w:rsidR="00737FF6" w:rsidRP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993" w:hanging="283"/>
        <w:jc w:val="both"/>
        <w:rPr>
          <w:rFonts w:asciiTheme="minorHAnsi" w:hAnsiTheme="minorHAnsi" w:cs="Arial"/>
        </w:rPr>
      </w:pPr>
      <w:r w:rsidRPr="00737FF6">
        <w:rPr>
          <w:rFonts w:asciiTheme="minorHAnsi" w:hAnsiTheme="minorHAnsi" w:cs="Arial"/>
        </w:rPr>
        <w:t>Roboty realizowane metodą gospodarczą, tzn. samodzielne wykonywanie prac na budowie</w:t>
      </w:r>
      <w:r w:rsidRPr="00737FF6">
        <w:rPr>
          <w:rFonts w:asciiTheme="minorHAnsi" w:hAnsiTheme="minorHAnsi"/>
        </w:rPr>
        <w:t xml:space="preserve"> oraz samodzielny zakup materiałów budowlanych;</w:t>
      </w:r>
    </w:p>
    <w:p w:rsidR="00737FF6" w:rsidRP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993" w:hanging="283"/>
        <w:jc w:val="both"/>
        <w:rPr>
          <w:rFonts w:asciiTheme="minorHAnsi" w:hAnsiTheme="minorHAnsi" w:cs="Arial"/>
        </w:rPr>
      </w:pPr>
      <w:r w:rsidRPr="00737FF6">
        <w:rPr>
          <w:rFonts w:asciiTheme="minorHAnsi" w:hAnsiTheme="minorHAnsi" w:cs="Arial"/>
        </w:rPr>
        <w:t>W przypadku projektów podlegających pomocy publicznej koszty sporządzenia dokumentacji powykonawczej oraz opłaty z tytułu ubezpieczeń i gwarancji związanych z realizacją nowej inwestycji;</w:t>
      </w:r>
    </w:p>
    <w:p w:rsidR="00737FF6" w:rsidRDefault="00737FF6" w:rsidP="008A2E4F">
      <w:pPr>
        <w:pStyle w:val="Akapitzlist"/>
        <w:numPr>
          <w:ilvl w:val="0"/>
          <w:numId w:val="7"/>
        </w:numPr>
        <w:spacing w:line="259" w:lineRule="auto"/>
        <w:ind w:left="993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 w:cs="Arial"/>
        </w:rPr>
        <w:t>Wydatki na inżyniera</w:t>
      </w:r>
      <w:r w:rsidRPr="00737FF6">
        <w:rPr>
          <w:rFonts w:asciiTheme="minorHAnsi" w:hAnsiTheme="minorHAnsi"/>
        </w:rPr>
        <w:t xml:space="preserve"> kontraktu poniesione w okresie gwarancyjnym (po zakończeniu robót budowlanych) stanowią koszt niekwalifikowalny.</w:t>
      </w:r>
    </w:p>
    <w:p w:rsidR="004905E2" w:rsidRPr="0005398C" w:rsidRDefault="004905E2" w:rsidP="00915598">
      <w:pPr>
        <w:pStyle w:val="Teksttreci40"/>
        <w:numPr>
          <w:ilvl w:val="0"/>
          <w:numId w:val="7"/>
        </w:numPr>
        <w:shd w:val="clear" w:color="auto" w:fill="auto"/>
        <w:tabs>
          <w:tab w:val="left" w:pos="588"/>
        </w:tabs>
        <w:spacing w:line="293" w:lineRule="exact"/>
        <w:ind w:left="993"/>
        <w:contextualSpacing/>
        <w:rPr>
          <w:i w:val="0"/>
          <w:sz w:val="22"/>
          <w:szCs w:val="22"/>
        </w:rPr>
      </w:pPr>
      <w:r w:rsidRPr="003C07DF">
        <w:rPr>
          <w:rStyle w:val="Teksttreci4BezkursywyOdstpy0pt"/>
          <w:rFonts w:cs="Times New Roman"/>
          <w:i w:val="0"/>
          <w:sz w:val="22"/>
          <w:szCs w:val="22"/>
        </w:rPr>
        <w:t xml:space="preserve">wydatki objęte </w:t>
      </w:r>
      <w:r w:rsidRPr="003C07DF">
        <w:rPr>
          <w:i w:val="0"/>
          <w:sz w:val="22"/>
          <w:szCs w:val="22"/>
        </w:rPr>
        <w:t>cross-</w:t>
      </w:r>
      <w:proofErr w:type="spellStart"/>
      <w:r w:rsidRPr="003C07DF">
        <w:rPr>
          <w:i w:val="0"/>
          <w:sz w:val="22"/>
          <w:szCs w:val="22"/>
        </w:rPr>
        <w:t>financingiem</w:t>
      </w:r>
      <w:proofErr w:type="spellEnd"/>
      <w:r>
        <w:rPr>
          <w:sz w:val="22"/>
          <w:szCs w:val="22"/>
        </w:rPr>
        <w:t>;</w:t>
      </w:r>
    </w:p>
    <w:p w:rsidR="0005398C" w:rsidRDefault="0005398C" w:rsidP="00915598">
      <w:pPr>
        <w:pStyle w:val="Teksttreci40"/>
        <w:numPr>
          <w:ilvl w:val="0"/>
          <w:numId w:val="7"/>
        </w:numPr>
        <w:shd w:val="clear" w:color="auto" w:fill="auto"/>
        <w:tabs>
          <w:tab w:val="left" w:pos="588"/>
        </w:tabs>
        <w:spacing w:line="293" w:lineRule="exact"/>
        <w:ind w:left="993"/>
        <w:contextualSpacing/>
        <w:rPr>
          <w:i w:val="0"/>
          <w:sz w:val="22"/>
          <w:szCs w:val="22"/>
        </w:rPr>
      </w:pPr>
      <w:r w:rsidRPr="0051166E">
        <w:rPr>
          <w:rFonts w:cs="Arial"/>
          <w:i w:val="0"/>
          <w:sz w:val="22"/>
          <w:szCs w:val="22"/>
        </w:rPr>
        <w:t xml:space="preserve">koszty prac przygotowawczych np. studium wykonalności, </w:t>
      </w:r>
      <w:r w:rsidRPr="0051166E">
        <w:rPr>
          <w:rFonts w:cs="Arial"/>
          <w:bCs/>
          <w:i w:val="0"/>
          <w:sz w:val="22"/>
          <w:szCs w:val="22"/>
        </w:rPr>
        <w:t xml:space="preserve">w przypadku projektów objętych pomocą publiczną udzielaną na podstawie  </w:t>
      </w:r>
      <w:r w:rsidRPr="0051166E">
        <w:rPr>
          <w:rFonts w:cs="Arial"/>
          <w:i w:val="0"/>
          <w:sz w:val="22"/>
          <w:szCs w:val="22"/>
        </w:rPr>
        <w:t xml:space="preserve">Rozporządzenia </w:t>
      </w:r>
      <w:r w:rsidRPr="0051166E">
        <w:rPr>
          <w:i w:val="0"/>
          <w:sz w:val="22"/>
          <w:szCs w:val="22"/>
        </w:rPr>
        <w:t>Ministra Infrastruktury i Rozwoju z dnia 3 września 2015 r. w sprawie udzielania pomoc</w:t>
      </w:r>
      <w:r>
        <w:rPr>
          <w:i w:val="0"/>
          <w:sz w:val="22"/>
          <w:szCs w:val="22"/>
        </w:rPr>
        <w:t>y mikroprzedsiębiorcom, małym i </w:t>
      </w:r>
      <w:r w:rsidRPr="0051166E">
        <w:rPr>
          <w:i w:val="0"/>
          <w:sz w:val="22"/>
          <w:szCs w:val="22"/>
        </w:rPr>
        <w:t>średnim przedsiębiorcom na usługi doradcze oraz udział w targach w ramach regionalnych programów operacyjnych na lata 2014–2020 (Dz.</w:t>
      </w:r>
      <w:r>
        <w:rPr>
          <w:i w:val="0"/>
          <w:sz w:val="22"/>
          <w:szCs w:val="22"/>
        </w:rPr>
        <w:t xml:space="preserve"> </w:t>
      </w:r>
      <w:r w:rsidRPr="0051166E">
        <w:rPr>
          <w:i w:val="0"/>
          <w:sz w:val="22"/>
          <w:szCs w:val="22"/>
        </w:rPr>
        <w:t xml:space="preserve">U. 2015 poz. 1417, z </w:t>
      </w:r>
      <w:proofErr w:type="spellStart"/>
      <w:r w:rsidRPr="0051166E">
        <w:rPr>
          <w:i w:val="0"/>
          <w:sz w:val="22"/>
          <w:szCs w:val="22"/>
        </w:rPr>
        <w:t>późn</w:t>
      </w:r>
      <w:proofErr w:type="spellEnd"/>
      <w:r w:rsidRPr="0051166E">
        <w:rPr>
          <w:i w:val="0"/>
          <w:sz w:val="22"/>
          <w:szCs w:val="22"/>
        </w:rPr>
        <w:t xml:space="preserve">. </w:t>
      </w:r>
      <w:proofErr w:type="spellStart"/>
      <w:r w:rsidRPr="0051166E">
        <w:rPr>
          <w:i w:val="0"/>
          <w:sz w:val="22"/>
          <w:szCs w:val="22"/>
        </w:rPr>
        <w:t>zm</w:t>
      </w:r>
      <w:proofErr w:type="spellEnd"/>
      <w:r w:rsidRPr="0051166E">
        <w:rPr>
          <w:i w:val="0"/>
          <w:sz w:val="22"/>
          <w:szCs w:val="22"/>
        </w:rPr>
        <w:t>)</w:t>
      </w:r>
    </w:p>
    <w:p w:rsidR="004905E2" w:rsidRPr="00243FEB" w:rsidRDefault="004905E2" w:rsidP="00915598">
      <w:pPr>
        <w:pStyle w:val="Teksttreci40"/>
        <w:numPr>
          <w:ilvl w:val="0"/>
          <w:numId w:val="7"/>
        </w:numPr>
        <w:shd w:val="clear" w:color="auto" w:fill="auto"/>
        <w:tabs>
          <w:tab w:val="left" w:pos="588"/>
        </w:tabs>
        <w:spacing w:line="293" w:lineRule="exact"/>
        <w:ind w:left="993"/>
        <w:contextualSpacing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wydatki na nadzór, Inwestora zastępczego, Inżyniera kontraktu oraz zakup robót budowlanych, których suma </w:t>
      </w:r>
      <w:r w:rsidRPr="00243FEB">
        <w:rPr>
          <w:i w:val="0"/>
          <w:sz w:val="22"/>
          <w:szCs w:val="22"/>
        </w:rPr>
        <w:t>przekracza 70% całkowitych wydatków kwalifikujących się do objęcia wsparciem;</w:t>
      </w:r>
    </w:p>
    <w:p w:rsidR="004905E2" w:rsidRPr="00243FEB" w:rsidRDefault="004905E2" w:rsidP="00915598">
      <w:pPr>
        <w:pStyle w:val="Teksttreci40"/>
        <w:numPr>
          <w:ilvl w:val="0"/>
          <w:numId w:val="7"/>
        </w:numPr>
        <w:shd w:val="clear" w:color="auto" w:fill="auto"/>
        <w:tabs>
          <w:tab w:val="left" w:pos="588"/>
        </w:tabs>
        <w:spacing w:line="293" w:lineRule="exact"/>
        <w:ind w:left="993"/>
        <w:contextualSpacing/>
        <w:rPr>
          <w:i w:val="0"/>
          <w:sz w:val="22"/>
          <w:szCs w:val="22"/>
        </w:rPr>
      </w:pPr>
      <w:r w:rsidRPr="00243FEB">
        <w:rPr>
          <w:i w:val="0"/>
          <w:sz w:val="22"/>
          <w:szCs w:val="22"/>
        </w:rPr>
        <w:t>zakup środków transportu z grupy 741 KŚT,</w:t>
      </w:r>
    </w:p>
    <w:p w:rsidR="0005398C" w:rsidRPr="0051166E" w:rsidRDefault="0005398C" w:rsidP="0005398C">
      <w:pPr>
        <w:pStyle w:val="Teksttreci40"/>
        <w:numPr>
          <w:ilvl w:val="0"/>
          <w:numId w:val="7"/>
        </w:numPr>
        <w:shd w:val="clear" w:color="auto" w:fill="auto"/>
        <w:tabs>
          <w:tab w:val="left" w:pos="588"/>
        </w:tabs>
        <w:spacing w:line="276" w:lineRule="auto"/>
        <w:rPr>
          <w:sz w:val="22"/>
          <w:szCs w:val="22"/>
        </w:rPr>
      </w:pPr>
      <w:r w:rsidRPr="0051166E">
        <w:rPr>
          <w:i w:val="0"/>
          <w:sz w:val="22"/>
          <w:szCs w:val="22"/>
        </w:rPr>
        <w:t>koszty certyfikacji;</w:t>
      </w:r>
    </w:p>
    <w:p w:rsidR="0005398C" w:rsidRPr="0051166E" w:rsidRDefault="0005398C" w:rsidP="0005398C">
      <w:pPr>
        <w:pStyle w:val="Teksttreci40"/>
        <w:numPr>
          <w:ilvl w:val="0"/>
          <w:numId w:val="7"/>
        </w:numPr>
        <w:shd w:val="clear" w:color="auto" w:fill="auto"/>
        <w:tabs>
          <w:tab w:val="left" w:pos="588"/>
        </w:tabs>
        <w:spacing w:line="276" w:lineRule="auto"/>
        <w:rPr>
          <w:sz w:val="22"/>
          <w:szCs w:val="22"/>
        </w:rPr>
      </w:pPr>
      <w:r w:rsidRPr="0051166E">
        <w:rPr>
          <w:i w:val="0"/>
          <w:sz w:val="22"/>
          <w:szCs w:val="22"/>
        </w:rPr>
        <w:t>koszty bieżących napraw sprzętu;</w:t>
      </w:r>
    </w:p>
    <w:p w:rsidR="0005398C" w:rsidRPr="0051166E" w:rsidRDefault="0005398C" w:rsidP="0005398C">
      <w:pPr>
        <w:pStyle w:val="Teksttreci40"/>
        <w:numPr>
          <w:ilvl w:val="0"/>
          <w:numId w:val="7"/>
        </w:numPr>
        <w:shd w:val="clear" w:color="auto" w:fill="auto"/>
        <w:tabs>
          <w:tab w:val="left" w:pos="588"/>
        </w:tabs>
        <w:spacing w:line="276" w:lineRule="auto"/>
        <w:rPr>
          <w:sz w:val="22"/>
          <w:szCs w:val="22"/>
        </w:rPr>
      </w:pPr>
      <w:r w:rsidRPr="0051166E">
        <w:rPr>
          <w:i w:val="0"/>
          <w:sz w:val="22"/>
          <w:szCs w:val="22"/>
        </w:rPr>
        <w:lastRenderedPageBreak/>
        <w:t xml:space="preserve"> koszty związane z organizacją szkoleń obowiązkowych, wymaganych przepisami prawa powszechnie obowiązującego (np. z zakresu BHP);</w:t>
      </w:r>
    </w:p>
    <w:p w:rsidR="0005398C" w:rsidRPr="0051166E" w:rsidRDefault="0005398C" w:rsidP="0005398C">
      <w:pPr>
        <w:pStyle w:val="Teksttreci40"/>
        <w:numPr>
          <w:ilvl w:val="0"/>
          <w:numId w:val="7"/>
        </w:numPr>
        <w:shd w:val="clear" w:color="auto" w:fill="auto"/>
        <w:tabs>
          <w:tab w:val="left" w:pos="588"/>
        </w:tabs>
        <w:spacing w:line="276" w:lineRule="auto"/>
        <w:rPr>
          <w:sz w:val="22"/>
          <w:szCs w:val="22"/>
        </w:rPr>
      </w:pPr>
      <w:r w:rsidRPr="0051166E">
        <w:rPr>
          <w:i w:val="0"/>
          <w:sz w:val="22"/>
          <w:szCs w:val="22"/>
        </w:rPr>
        <w:t>koszty diet krajowych i zagranicznych</w:t>
      </w:r>
      <w:r w:rsidRPr="0051166E">
        <w:rPr>
          <w:sz w:val="22"/>
          <w:szCs w:val="22"/>
        </w:rPr>
        <w:t>;</w:t>
      </w:r>
    </w:p>
    <w:p w:rsidR="0005398C" w:rsidRPr="0051166E" w:rsidRDefault="0005398C" w:rsidP="0005398C">
      <w:pPr>
        <w:pStyle w:val="Teksttreci40"/>
        <w:numPr>
          <w:ilvl w:val="0"/>
          <w:numId w:val="7"/>
        </w:numPr>
        <w:shd w:val="clear" w:color="auto" w:fill="auto"/>
        <w:tabs>
          <w:tab w:val="left" w:pos="588"/>
        </w:tabs>
        <w:spacing w:line="276" w:lineRule="auto"/>
        <w:rPr>
          <w:sz w:val="22"/>
          <w:szCs w:val="22"/>
        </w:rPr>
      </w:pPr>
      <w:r w:rsidRPr="0051166E">
        <w:rPr>
          <w:i w:val="0"/>
          <w:sz w:val="22"/>
          <w:szCs w:val="22"/>
        </w:rPr>
        <w:t>koszty pośrednie;</w:t>
      </w:r>
    </w:p>
    <w:p w:rsidR="0005398C" w:rsidRPr="0051166E" w:rsidRDefault="0005398C" w:rsidP="0005398C">
      <w:pPr>
        <w:pStyle w:val="Teksttreci40"/>
        <w:numPr>
          <w:ilvl w:val="0"/>
          <w:numId w:val="7"/>
        </w:numPr>
        <w:shd w:val="clear" w:color="auto" w:fill="auto"/>
        <w:tabs>
          <w:tab w:val="left" w:pos="588"/>
        </w:tabs>
        <w:spacing w:line="276" w:lineRule="auto"/>
        <w:rPr>
          <w:sz w:val="22"/>
          <w:szCs w:val="22"/>
        </w:rPr>
      </w:pPr>
      <w:r w:rsidRPr="0051166E">
        <w:rPr>
          <w:i w:val="0"/>
          <w:sz w:val="22"/>
          <w:szCs w:val="22"/>
        </w:rPr>
        <w:t xml:space="preserve">koszty związane z angażowaniem personelu, koszty wynagrodzenia personelu w tym </w:t>
      </w:r>
      <w:r w:rsidRPr="0051166E">
        <w:rPr>
          <w:i w:val="0"/>
          <w:noProof/>
          <w:sz w:val="22"/>
          <w:szCs w:val="22"/>
        </w:rPr>
        <w:t>wydatki na wynagrodzenia będące efektem tworzenia nowych miejsc pracy</w:t>
      </w:r>
      <w:r w:rsidRPr="0051166E">
        <w:rPr>
          <w:i w:val="0"/>
          <w:sz w:val="22"/>
          <w:szCs w:val="22"/>
        </w:rPr>
        <w:t xml:space="preserve">; </w:t>
      </w:r>
    </w:p>
    <w:p w:rsidR="0005398C" w:rsidRPr="0051166E" w:rsidRDefault="0005398C" w:rsidP="0005398C">
      <w:pPr>
        <w:pStyle w:val="Teksttreci40"/>
        <w:numPr>
          <w:ilvl w:val="0"/>
          <w:numId w:val="7"/>
        </w:numPr>
        <w:shd w:val="clear" w:color="auto" w:fill="auto"/>
        <w:tabs>
          <w:tab w:val="left" w:pos="588"/>
        </w:tabs>
        <w:spacing w:line="276" w:lineRule="auto"/>
        <w:rPr>
          <w:sz w:val="22"/>
          <w:szCs w:val="22"/>
        </w:rPr>
      </w:pPr>
      <w:r w:rsidRPr="0051166E">
        <w:rPr>
          <w:i w:val="0"/>
          <w:sz w:val="22"/>
          <w:szCs w:val="22"/>
        </w:rPr>
        <w:t>wydatki związane z zarządzaniem i obsługą projektu (w szczególności: nadzór/ kierownik, asystent</w:t>
      </w:r>
      <w:r w:rsidR="003C07DF">
        <w:rPr>
          <w:i w:val="0"/>
          <w:sz w:val="22"/>
          <w:szCs w:val="22"/>
        </w:rPr>
        <w:t xml:space="preserve"> projektu</w:t>
      </w:r>
      <w:r w:rsidRPr="0051166E">
        <w:rPr>
          <w:i w:val="0"/>
          <w:sz w:val="22"/>
          <w:szCs w:val="22"/>
        </w:rPr>
        <w:t>);</w:t>
      </w:r>
    </w:p>
    <w:p w:rsidR="0005398C" w:rsidRDefault="0005398C" w:rsidP="0005398C">
      <w:pPr>
        <w:pStyle w:val="Teksttreci40"/>
        <w:numPr>
          <w:ilvl w:val="0"/>
          <w:numId w:val="7"/>
        </w:numPr>
        <w:shd w:val="clear" w:color="auto" w:fill="auto"/>
        <w:tabs>
          <w:tab w:val="left" w:pos="588"/>
        </w:tabs>
        <w:spacing w:line="276" w:lineRule="auto"/>
        <w:rPr>
          <w:i w:val="0"/>
          <w:sz w:val="22"/>
          <w:szCs w:val="22"/>
        </w:rPr>
      </w:pPr>
      <w:r w:rsidRPr="0051166E">
        <w:rPr>
          <w:i w:val="0"/>
          <w:sz w:val="22"/>
          <w:szCs w:val="22"/>
        </w:rPr>
        <w:t>wydatki na dostęp do Internetu (np. abonament);</w:t>
      </w:r>
    </w:p>
    <w:p w:rsidR="003C07DF" w:rsidRPr="003C07DF" w:rsidRDefault="003C07DF" w:rsidP="0005398C">
      <w:pPr>
        <w:pStyle w:val="Teksttreci40"/>
        <w:numPr>
          <w:ilvl w:val="0"/>
          <w:numId w:val="7"/>
        </w:numPr>
        <w:shd w:val="clear" w:color="auto" w:fill="auto"/>
        <w:tabs>
          <w:tab w:val="left" w:pos="588"/>
        </w:tabs>
        <w:spacing w:line="276" w:lineRule="auto"/>
        <w:rPr>
          <w:i w:val="0"/>
          <w:sz w:val="22"/>
          <w:szCs w:val="22"/>
        </w:rPr>
      </w:pPr>
      <w:r w:rsidRPr="003C07DF">
        <w:rPr>
          <w:i w:val="0"/>
          <w:sz w:val="22"/>
          <w:szCs w:val="22"/>
        </w:rPr>
        <w:t>wydatki związane z budową sieci szerokopasmowych</w:t>
      </w:r>
      <w:r>
        <w:rPr>
          <w:i w:val="0"/>
          <w:sz w:val="22"/>
          <w:szCs w:val="22"/>
        </w:rPr>
        <w:t>;</w:t>
      </w:r>
    </w:p>
    <w:p w:rsidR="0005398C" w:rsidRPr="0051166E" w:rsidRDefault="0005398C" w:rsidP="0005398C">
      <w:pPr>
        <w:pStyle w:val="Teksttreci0"/>
        <w:numPr>
          <w:ilvl w:val="0"/>
          <w:numId w:val="7"/>
        </w:numPr>
        <w:shd w:val="clear" w:color="auto" w:fill="auto"/>
        <w:tabs>
          <w:tab w:val="left" w:pos="588"/>
        </w:tabs>
        <w:spacing w:before="0" w:line="276" w:lineRule="auto"/>
        <w:ind w:right="20"/>
        <w:jc w:val="both"/>
        <w:rPr>
          <w:sz w:val="22"/>
          <w:szCs w:val="22"/>
        </w:rPr>
      </w:pPr>
      <w:r w:rsidRPr="0051166E">
        <w:rPr>
          <w:sz w:val="22"/>
          <w:szCs w:val="22"/>
        </w:rPr>
        <w:t>wydatki poniesione na samodzielne organizowanie usług doradczych, szkoleniowych, mentorskich (tzw. „metodą gospodarczą");</w:t>
      </w:r>
    </w:p>
    <w:p w:rsidR="0005398C" w:rsidRPr="0051166E" w:rsidRDefault="0005398C" w:rsidP="0005398C">
      <w:pPr>
        <w:pStyle w:val="Teksttreci0"/>
        <w:numPr>
          <w:ilvl w:val="0"/>
          <w:numId w:val="7"/>
        </w:numPr>
        <w:shd w:val="clear" w:color="auto" w:fill="auto"/>
        <w:tabs>
          <w:tab w:val="left" w:pos="588"/>
        </w:tabs>
        <w:spacing w:before="0" w:line="276" w:lineRule="auto"/>
        <w:ind w:right="20"/>
        <w:jc w:val="both"/>
        <w:rPr>
          <w:sz w:val="22"/>
          <w:szCs w:val="22"/>
        </w:rPr>
      </w:pPr>
      <w:r w:rsidRPr="0051166E">
        <w:rPr>
          <w:sz w:val="22"/>
          <w:szCs w:val="22"/>
        </w:rPr>
        <w:t>zakup usług polegających wyłącznie na organizacji transportu, noclegu i wyżywienia;</w:t>
      </w:r>
    </w:p>
    <w:p w:rsidR="0005398C" w:rsidRPr="0051166E" w:rsidRDefault="0005398C" w:rsidP="0005398C">
      <w:pPr>
        <w:pStyle w:val="Teksttreci0"/>
        <w:numPr>
          <w:ilvl w:val="0"/>
          <w:numId w:val="7"/>
        </w:numPr>
        <w:shd w:val="clear" w:color="auto" w:fill="auto"/>
        <w:tabs>
          <w:tab w:val="left" w:pos="588"/>
        </w:tabs>
        <w:spacing w:before="0" w:line="276" w:lineRule="auto"/>
        <w:ind w:right="20"/>
        <w:jc w:val="both"/>
        <w:rPr>
          <w:sz w:val="22"/>
          <w:szCs w:val="22"/>
        </w:rPr>
      </w:pPr>
      <w:r w:rsidRPr="0051166E">
        <w:rPr>
          <w:sz w:val="22"/>
          <w:szCs w:val="22"/>
        </w:rPr>
        <w:t>koszty zakwaterowania pracowników biorących udział w szkoleniach (z wyjątkiem pracowników niepełnosprawnych);</w:t>
      </w:r>
    </w:p>
    <w:p w:rsidR="0005398C" w:rsidRPr="0051166E" w:rsidRDefault="0005398C" w:rsidP="0005398C">
      <w:pPr>
        <w:pStyle w:val="Teksttreci0"/>
        <w:numPr>
          <w:ilvl w:val="0"/>
          <w:numId w:val="7"/>
        </w:numPr>
        <w:shd w:val="clear" w:color="auto" w:fill="auto"/>
        <w:tabs>
          <w:tab w:val="left" w:pos="588"/>
          <w:tab w:val="left" w:pos="709"/>
          <w:tab w:val="left" w:pos="851"/>
          <w:tab w:val="left" w:pos="993"/>
          <w:tab w:val="left" w:pos="1276"/>
        </w:tabs>
        <w:spacing w:before="0" w:line="276" w:lineRule="auto"/>
        <w:ind w:right="20"/>
        <w:jc w:val="both"/>
        <w:rPr>
          <w:sz w:val="22"/>
          <w:szCs w:val="22"/>
        </w:rPr>
      </w:pPr>
      <w:r w:rsidRPr="0051166E">
        <w:rPr>
          <w:sz w:val="22"/>
          <w:szCs w:val="22"/>
        </w:rPr>
        <w:t>wydatki na promocję projektu;</w:t>
      </w:r>
    </w:p>
    <w:p w:rsidR="0005398C" w:rsidRPr="0051166E" w:rsidRDefault="0005398C" w:rsidP="0005398C">
      <w:pPr>
        <w:pStyle w:val="Teksttreci0"/>
        <w:numPr>
          <w:ilvl w:val="0"/>
          <w:numId w:val="7"/>
        </w:numPr>
        <w:shd w:val="clear" w:color="auto" w:fill="auto"/>
        <w:tabs>
          <w:tab w:val="left" w:pos="588"/>
        </w:tabs>
        <w:spacing w:before="0" w:line="276" w:lineRule="auto"/>
        <w:ind w:right="20"/>
        <w:jc w:val="both"/>
        <w:rPr>
          <w:sz w:val="22"/>
          <w:szCs w:val="22"/>
        </w:rPr>
      </w:pPr>
      <w:r w:rsidRPr="0051166E">
        <w:rPr>
          <w:sz w:val="22"/>
          <w:szCs w:val="22"/>
        </w:rPr>
        <w:t xml:space="preserve"> usługi objęte projektem nie dotyczące działalności Beneficjenta prowadzonej na terenie województwa warmińsko-mazurskiego</w:t>
      </w:r>
    </w:p>
    <w:p w:rsidR="0005398C" w:rsidRPr="0051166E" w:rsidRDefault="0005398C" w:rsidP="0005398C">
      <w:pPr>
        <w:pStyle w:val="Teksttreci0"/>
        <w:numPr>
          <w:ilvl w:val="0"/>
          <w:numId w:val="7"/>
        </w:numPr>
        <w:shd w:val="clear" w:color="auto" w:fill="auto"/>
        <w:tabs>
          <w:tab w:val="left" w:pos="588"/>
        </w:tabs>
        <w:spacing w:before="0" w:line="276" w:lineRule="auto"/>
        <w:ind w:right="20"/>
        <w:jc w:val="both"/>
        <w:rPr>
          <w:sz w:val="22"/>
          <w:szCs w:val="22"/>
        </w:rPr>
      </w:pPr>
      <w:r w:rsidRPr="0051166E">
        <w:rPr>
          <w:sz w:val="22"/>
          <w:szCs w:val="22"/>
        </w:rPr>
        <w:t>koszty organizacji wyjazdów i uczestnictwa w imprezach targowych, misjach gospodarczych, wyjazdach biznesowych;</w:t>
      </w:r>
    </w:p>
    <w:p w:rsidR="0005398C" w:rsidRPr="0051166E" w:rsidRDefault="0005398C" w:rsidP="0005398C">
      <w:pPr>
        <w:pStyle w:val="Teksttreci0"/>
        <w:numPr>
          <w:ilvl w:val="0"/>
          <w:numId w:val="7"/>
        </w:numPr>
        <w:shd w:val="clear" w:color="auto" w:fill="auto"/>
        <w:tabs>
          <w:tab w:val="left" w:pos="588"/>
        </w:tabs>
        <w:spacing w:before="0" w:line="276" w:lineRule="auto"/>
        <w:ind w:right="20"/>
        <w:jc w:val="both"/>
        <w:rPr>
          <w:sz w:val="22"/>
          <w:szCs w:val="22"/>
        </w:rPr>
      </w:pPr>
      <w:r w:rsidRPr="0051166E">
        <w:rPr>
          <w:sz w:val="22"/>
          <w:szCs w:val="22"/>
        </w:rPr>
        <w:t>szkolenia poza granicami Polski;</w:t>
      </w:r>
    </w:p>
    <w:p w:rsidR="0005398C" w:rsidRPr="0051166E" w:rsidRDefault="0005398C" w:rsidP="0005398C">
      <w:pPr>
        <w:pStyle w:val="Teksttreci0"/>
        <w:numPr>
          <w:ilvl w:val="0"/>
          <w:numId w:val="7"/>
        </w:numPr>
        <w:shd w:val="clear" w:color="auto" w:fill="auto"/>
        <w:tabs>
          <w:tab w:val="left" w:pos="588"/>
        </w:tabs>
        <w:spacing w:before="0" w:line="276" w:lineRule="auto"/>
        <w:ind w:right="20"/>
        <w:jc w:val="both"/>
        <w:rPr>
          <w:sz w:val="22"/>
          <w:szCs w:val="22"/>
        </w:rPr>
      </w:pPr>
      <w:r w:rsidRPr="0051166E">
        <w:rPr>
          <w:sz w:val="22"/>
          <w:szCs w:val="22"/>
        </w:rPr>
        <w:t>koszty poniesione na szkolenia e-learningowe;</w:t>
      </w:r>
    </w:p>
    <w:p w:rsidR="0005398C" w:rsidRPr="0051166E" w:rsidRDefault="0005398C" w:rsidP="0005398C">
      <w:pPr>
        <w:pStyle w:val="Teksttreci0"/>
        <w:numPr>
          <w:ilvl w:val="0"/>
          <w:numId w:val="7"/>
        </w:numPr>
        <w:shd w:val="clear" w:color="auto" w:fill="auto"/>
        <w:tabs>
          <w:tab w:val="left" w:pos="588"/>
        </w:tabs>
        <w:spacing w:before="0" w:line="276" w:lineRule="auto"/>
        <w:ind w:right="20"/>
        <w:jc w:val="both"/>
        <w:rPr>
          <w:sz w:val="22"/>
          <w:szCs w:val="22"/>
        </w:rPr>
      </w:pPr>
      <w:r w:rsidRPr="0051166E">
        <w:rPr>
          <w:sz w:val="22"/>
          <w:szCs w:val="22"/>
        </w:rPr>
        <w:t>wydatki poniesione na ubezpieczenia nieobowiązkowe;</w:t>
      </w:r>
    </w:p>
    <w:p w:rsidR="0005398C" w:rsidRPr="0051166E" w:rsidRDefault="0005398C" w:rsidP="0005398C">
      <w:pPr>
        <w:pStyle w:val="Teksttreci0"/>
        <w:numPr>
          <w:ilvl w:val="0"/>
          <w:numId w:val="7"/>
        </w:numPr>
        <w:shd w:val="clear" w:color="auto" w:fill="auto"/>
        <w:tabs>
          <w:tab w:val="left" w:pos="588"/>
        </w:tabs>
        <w:spacing w:before="0" w:line="276" w:lineRule="auto"/>
        <w:ind w:right="20"/>
        <w:jc w:val="both"/>
        <w:rPr>
          <w:sz w:val="22"/>
          <w:szCs w:val="22"/>
        </w:rPr>
      </w:pPr>
      <w:r w:rsidRPr="0051166E">
        <w:rPr>
          <w:sz w:val="22"/>
          <w:szCs w:val="22"/>
        </w:rPr>
        <w:t>koszty usług szkoleniowych na rzecz MŚP niezgodne z art. 31 ust. 2 rozporządzenia Komisji nr 651/2014;</w:t>
      </w:r>
    </w:p>
    <w:p w:rsidR="0005398C" w:rsidRPr="0051166E" w:rsidRDefault="0005398C" w:rsidP="0005398C">
      <w:pPr>
        <w:pStyle w:val="Teksttreci0"/>
        <w:numPr>
          <w:ilvl w:val="0"/>
          <w:numId w:val="7"/>
        </w:numPr>
        <w:shd w:val="clear" w:color="auto" w:fill="auto"/>
        <w:tabs>
          <w:tab w:val="left" w:pos="588"/>
        </w:tabs>
        <w:spacing w:before="0" w:line="276" w:lineRule="auto"/>
        <w:ind w:right="20"/>
        <w:jc w:val="both"/>
        <w:rPr>
          <w:sz w:val="22"/>
          <w:szCs w:val="22"/>
        </w:rPr>
      </w:pPr>
      <w:r w:rsidRPr="0051166E">
        <w:rPr>
          <w:sz w:val="22"/>
          <w:szCs w:val="22"/>
        </w:rPr>
        <w:t>koszty usług doradczych na rzecz MŚP niezgodne z art. 18 u</w:t>
      </w:r>
      <w:r>
        <w:rPr>
          <w:sz w:val="22"/>
          <w:szCs w:val="22"/>
        </w:rPr>
        <w:t>st. 4 rozporządzenia Komisji nr </w:t>
      </w:r>
      <w:r w:rsidRPr="0051166E">
        <w:rPr>
          <w:sz w:val="22"/>
          <w:szCs w:val="22"/>
        </w:rPr>
        <w:t>651/2014 oraz z Rozporządzeniem Ministra Infrastruktury i Rozwoju z dnia 3 września 2015r. w sprawie udzielania pomocy mikroprzedsiębiorcom, małym i średnim przedsiębiorcom na usługi doradcze oraz udział w targach w ramach regionalnych programów operacyjnych na lata 2014–2020 (Dz.</w:t>
      </w:r>
      <w:r>
        <w:rPr>
          <w:sz w:val="22"/>
          <w:szCs w:val="22"/>
        </w:rPr>
        <w:t xml:space="preserve"> </w:t>
      </w:r>
      <w:r w:rsidRPr="0051166E">
        <w:rPr>
          <w:sz w:val="22"/>
          <w:szCs w:val="22"/>
        </w:rPr>
        <w:t xml:space="preserve">U. 2015 poz. 1417, z </w:t>
      </w:r>
      <w:proofErr w:type="spellStart"/>
      <w:r w:rsidRPr="0051166E">
        <w:rPr>
          <w:sz w:val="22"/>
          <w:szCs w:val="22"/>
        </w:rPr>
        <w:t>późn</w:t>
      </w:r>
      <w:proofErr w:type="spellEnd"/>
      <w:r w:rsidRPr="0051166E">
        <w:rPr>
          <w:sz w:val="22"/>
          <w:szCs w:val="22"/>
        </w:rPr>
        <w:t xml:space="preserve">. </w:t>
      </w:r>
      <w:proofErr w:type="spellStart"/>
      <w:r w:rsidRPr="0051166E">
        <w:rPr>
          <w:sz w:val="22"/>
          <w:szCs w:val="22"/>
        </w:rPr>
        <w:t>zm</w:t>
      </w:r>
      <w:proofErr w:type="spellEnd"/>
      <w:r w:rsidRPr="0051166E">
        <w:rPr>
          <w:sz w:val="22"/>
          <w:szCs w:val="22"/>
        </w:rPr>
        <w:t>);</w:t>
      </w:r>
    </w:p>
    <w:p w:rsidR="0005398C" w:rsidRPr="0051166E" w:rsidRDefault="0005398C" w:rsidP="0005398C">
      <w:pPr>
        <w:pStyle w:val="Teksttreci40"/>
        <w:numPr>
          <w:ilvl w:val="0"/>
          <w:numId w:val="7"/>
        </w:numPr>
        <w:shd w:val="clear" w:color="auto" w:fill="auto"/>
        <w:tabs>
          <w:tab w:val="left" w:pos="588"/>
        </w:tabs>
        <w:spacing w:line="276" w:lineRule="auto"/>
        <w:rPr>
          <w:sz w:val="22"/>
          <w:szCs w:val="22"/>
        </w:rPr>
      </w:pPr>
      <w:r w:rsidRPr="0051166E">
        <w:rPr>
          <w:i w:val="0"/>
          <w:sz w:val="22"/>
          <w:szCs w:val="22"/>
        </w:rPr>
        <w:t xml:space="preserve">inne wydatki poniesione niezgodnie z typem projektów uwzględnionych w SZOOP  </w:t>
      </w:r>
      <w:r w:rsidRPr="0051166E">
        <w:rPr>
          <w:i w:val="0"/>
          <w:color w:val="000000"/>
          <w:sz w:val="22"/>
          <w:szCs w:val="22"/>
        </w:rPr>
        <w:t xml:space="preserve">w ramach </w:t>
      </w:r>
      <w:r w:rsidRPr="0051166E">
        <w:rPr>
          <w:i w:val="0"/>
          <w:sz w:val="22"/>
          <w:szCs w:val="22"/>
        </w:rPr>
        <w:t>Działania 1.3. Przedsiębiorczość (Wsparcie przedsiębiorczości)</w:t>
      </w:r>
      <w:r w:rsidRPr="0051166E">
        <w:rPr>
          <w:rStyle w:val="Teksttreci2KursywaOdstpy0pt"/>
          <w:rFonts w:cs="Times New Roman"/>
          <w:b/>
          <w:i/>
          <w:sz w:val="22"/>
          <w:szCs w:val="22"/>
        </w:rPr>
        <w:t>,</w:t>
      </w:r>
      <w:r w:rsidRPr="0051166E">
        <w:rPr>
          <w:i w:val="0"/>
          <w:sz w:val="22"/>
          <w:szCs w:val="22"/>
        </w:rPr>
        <w:t xml:space="preserve"> Poddziałanie </w:t>
      </w:r>
      <w:r>
        <w:rPr>
          <w:i w:val="0"/>
          <w:sz w:val="22"/>
          <w:szCs w:val="22"/>
        </w:rPr>
        <w:t>1.3.2 Firmy w </w:t>
      </w:r>
      <w:r w:rsidRPr="0051166E">
        <w:rPr>
          <w:i w:val="0"/>
          <w:sz w:val="22"/>
          <w:szCs w:val="22"/>
        </w:rPr>
        <w:t>początkowej fazie rozwoju</w:t>
      </w:r>
      <w:r w:rsidRPr="0051166E">
        <w:rPr>
          <w:rStyle w:val="Teksttreci2KursywaOdstpy0pt"/>
          <w:rFonts w:cs="Times New Roman"/>
          <w:b/>
          <w:i/>
          <w:sz w:val="22"/>
          <w:szCs w:val="22"/>
        </w:rPr>
        <w:t>;</w:t>
      </w:r>
    </w:p>
    <w:p w:rsidR="0005398C" w:rsidRPr="0051166E" w:rsidRDefault="0005398C" w:rsidP="0005398C">
      <w:pPr>
        <w:pStyle w:val="Teksttreci40"/>
        <w:numPr>
          <w:ilvl w:val="0"/>
          <w:numId w:val="7"/>
        </w:numPr>
        <w:shd w:val="clear" w:color="auto" w:fill="auto"/>
        <w:tabs>
          <w:tab w:val="left" w:pos="588"/>
        </w:tabs>
        <w:spacing w:line="276" w:lineRule="auto"/>
        <w:rPr>
          <w:i w:val="0"/>
          <w:sz w:val="22"/>
          <w:szCs w:val="22"/>
        </w:rPr>
      </w:pPr>
      <w:r w:rsidRPr="0051166E">
        <w:rPr>
          <w:i w:val="0"/>
          <w:sz w:val="22"/>
          <w:szCs w:val="22"/>
        </w:rPr>
        <w:t xml:space="preserve">wydatki poniesione niezgodnie z zapisami Rozporządzenia Ministra Infrastruktury i Rozwoju </w:t>
      </w:r>
      <w:r>
        <w:rPr>
          <w:i w:val="0"/>
          <w:sz w:val="22"/>
          <w:szCs w:val="22"/>
        </w:rPr>
        <w:t>z </w:t>
      </w:r>
      <w:r w:rsidRPr="0051166E">
        <w:rPr>
          <w:i w:val="0"/>
          <w:sz w:val="22"/>
          <w:szCs w:val="22"/>
        </w:rPr>
        <w:t xml:space="preserve">dnia 19 marca 2015 r. w sprawie udzielania pomocy </w:t>
      </w:r>
      <w:r w:rsidRPr="0051166E">
        <w:rPr>
          <w:rStyle w:val="TeksttreciKursywaOdstpy0pt"/>
          <w:rFonts w:cs="Times New Roman"/>
          <w:i/>
          <w:color w:val="auto"/>
          <w:sz w:val="22"/>
          <w:szCs w:val="22"/>
          <w:lang w:val="es-ES"/>
        </w:rPr>
        <w:t>de minimis</w:t>
      </w:r>
      <w:r w:rsidRPr="0051166E">
        <w:rPr>
          <w:i w:val="0"/>
          <w:sz w:val="22"/>
          <w:szCs w:val="22"/>
          <w:lang w:val="es-ES"/>
        </w:rPr>
        <w:t xml:space="preserve"> </w:t>
      </w:r>
      <w:r w:rsidRPr="0051166E">
        <w:rPr>
          <w:i w:val="0"/>
          <w:sz w:val="22"/>
          <w:szCs w:val="22"/>
        </w:rPr>
        <w:t xml:space="preserve">w ramach regionalnych programów operacyjnych na lata 2014-2020 (Dz. U. z 2015 </w:t>
      </w:r>
      <w:r w:rsidRPr="0051166E">
        <w:rPr>
          <w:i w:val="0"/>
          <w:sz w:val="22"/>
          <w:szCs w:val="22"/>
          <w:lang w:val="de-DE"/>
        </w:rPr>
        <w:t xml:space="preserve">r., </w:t>
      </w:r>
      <w:r w:rsidRPr="0051166E">
        <w:rPr>
          <w:i w:val="0"/>
          <w:sz w:val="22"/>
          <w:szCs w:val="22"/>
        </w:rPr>
        <w:t>poz. 488 ze zm.);</w:t>
      </w:r>
    </w:p>
    <w:p w:rsidR="004905E2" w:rsidRPr="003C07DF" w:rsidRDefault="0005398C" w:rsidP="0005398C">
      <w:pPr>
        <w:pStyle w:val="Akapitzlist"/>
        <w:numPr>
          <w:ilvl w:val="0"/>
          <w:numId w:val="7"/>
        </w:numPr>
        <w:spacing w:after="160" w:line="259" w:lineRule="auto"/>
        <w:jc w:val="both"/>
        <w:rPr>
          <w:rFonts w:asciiTheme="minorHAnsi" w:hAnsiTheme="minorHAnsi"/>
        </w:rPr>
      </w:pPr>
      <w:r w:rsidRPr="003C07DF">
        <w:rPr>
          <w:rFonts w:asciiTheme="minorHAnsi" w:hAnsiTheme="minorHAnsi"/>
          <w:sz w:val="22"/>
          <w:szCs w:val="22"/>
        </w:rPr>
        <w:t xml:space="preserve">wydatki poniesione niezgodnie z zapisami Rozporządzenia Ministra Infrastruktury i Rozwoju z dnia 3 września 2015 r. w sprawie udzielania pomocy mikroprzedsiębiorcom, małym i średnim przedsiębiorcom na usługi doradcze oraz udział w targach w ramach regionalnych programów operacyjnych na lata 2014–2020 (Dz. U. 2015 poz. 1417, z </w:t>
      </w:r>
      <w:proofErr w:type="spellStart"/>
      <w:r w:rsidRPr="003C07DF">
        <w:rPr>
          <w:rFonts w:asciiTheme="minorHAnsi" w:hAnsiTheme="minorHAnsi"/>
          <w:sz w:val="22"/>
          <w:szCs w:val="22"/>
        </w:rPr>
        <w:t>późn</w:t>
      </w:r>
      <w:proofErr w:type="spellEnd"/>
      <w:r w:rsidRPr="003C07DF">
        <w:rPr>
          <w:rFonts w:asciiTheme="minorHAnsi" w:hAnsiTheme="minorHAnsi"/>
          <w:sz w:val="22"/>
          <w:szCs w:val="22"/>
        </w:rPr>
        <w:t xml:space="preserve">. </w:t>
      </w:r>
      <w:proofErr w:type="spellStart"/>
      <w:r w:rsidRPr="003C07DF">
        <w:rPr>
          <w:rFonts w:asciiTheme="minorHAnsi" w:hAnsiTheme="minorHAnsi"/>
          <w:sz w:val="22"/>
          <w:szCs w:val="22"/>
        </w:rPr>
        <w:t>zm</w:t>
      </w:r>
      <w:proofErr w:type="spellEnd"/>
      <w:r w:rsidRPr="003C07DF">
        <w:rPr>
          <w:rFonts w:asciiTheme="minorHAnsi" w:hAnsiTheme="minorHAnsi"/>
          <w:sz w:val="22"/>
          <w:szCs w:val="22"/>
        </w:rPr>
        <w:t>)</w:t>
      </w:r>
      <w:r w:rsidR="003C07DF" w:rsidRPr="003C07DF">
        <w:rPr>
          <w:rFonts w:asciiTheme="minorHAnsi" w:hAnsiTheme="minorHAnsi"/>
          <w:sz w:val="22"/>
          <w:szCs w:val="22"/>
        </w:rPr>
        <w:t>,</w:t>
      </w:r>
    </w:p>
    <w:p w:rsidR="003C07DF" w:rsidRPr="003C07DF" w:rsidRDefault="003C07DF" w:rsidP="0005398C">
      <w:pPr>
        <w:pStyle w:val="Akapitzlist"/>
        <w:numPr>
          <w:ilvl w:val="0"/>
          <w:numId w:val="7"/>
        </w:numPr>
        <w:spacing w:after="160" w:line="259" w:lineRule="auto"/>
        <w:jc w:val="both"/>
        <w:rPr>
          <w:rFonts w:asciiTheme="minorHAnsi" w:hAnsiTheme="minorHAnsi"/>
        </w:rPr>
      </w:pPr>
      <w:r w:rsidRPr="003C07DF">
        <w:rPr>
          <w:rFonts w:asciiTheme="minorHAnsi" w:hAnsiTheme="minorHAnsi"/>
          <w:bCs/>
          <w:sz w:val="22"/>
          <w:szCs w:val="22"/>
        </w:rPr>
        <w:t xml:space="preserve">zakup gruntu i nieruchomości zabudowanych </w:t>
      </w:r>
      <w:r w:rsidR="00757CB9">
        <w:rPr>
          <w:rFonts w:asciiTheme="minorHAnsi" w:hAnsiTheme="minorHAnsi"/>
          <w:bCs/>
          <w:sz w:val="22"/>
          <w:szCs w:val="22"/>
        </w:rPr>
        <w:t>w wysokości przekraczającej 10% wydatków kwalifikowalnych projektu,</w:t>
      </w:r>
      <w:r w:rsidRPr="003C07DF">
        <w:rPr>
          <w:rFonts w:asciiTheme="minorHAnsi" w:hAnsiTheme="minorHAnsi"/>
          <w:sz w:val="22"/>
          <w:szCs w:val="22"/>
        </w:rPr>
        <w:t>;</w:t>
      </w:r>
    </w:p>
    <w:p w:rsidR="003C07DF" w:rsidRPr="003C07DF" w:rsidRDefault="003C07DF" w:rsidP="0005398C">
      <w:pPr>
        <w:pStyle w:val="Akapitzlist"/>
        <w:numPr>
          <w:ilvl w:val="0"/>
          <w:numId w:val="7"/>
        </w:numPr>
        <w:spacing w:after="160" w:line="259" w:lineRule="auto"/>
        <w:jc w:val="both"/>
        <w:rPr>
          <w:rFonts w:asciiTheme="minorHAnsi" w:hAnsiTheme="minorHAnsi"/>
        </w:rPr>
      </w:pPr>
      <w:r w:rsidRPr="003C07DF">
        <w:rPr>
          <w:rFonts w:asciiTheme="minorHAnsi" w:hAnsiTheme="minorHAnsi"/>
          <w:sz w:val="22"/>
          <w:szCs w:val="22"/>
        </w:rPr>
        <w:t xml:space="preserve">wydatki poniesione niezgodnie z zapisami z Rozporządzenia Ministra Infrastruktury i Rozwoju z dnia 3 września 2015 r. w sprawie udzielania regionalnej pomocy inwestycyjnej w ramach celu tematycznego 3 w zakresie wzmacniania konkurencyjności mikroprzedsiębiorców, małych i </w:t>
      </w:r>
      <w:r w:rsidRPr="003C07DF">
        <w:rPr>
          <w:rFonts w:asciiTheme="minorHAnsi" w:hAnsiTheme="minorHAnsi"/>
          <w:sz w:val="22"/>
          <w:szCs w:val="22"/>
        </w:rPr>
        <w:lastRenderedPageBreak/>
        <w:t xml:space="preserve">średnich przedsiębiorców w ramach regionalnych programów operacyjnych na lata 2014-2020 (Dz.U. 2015 poz. 1377, z </w:t>
      </w:r>
      <w:proofErr w:type="spellStart"/>
      <w:r w:rsidRPr="003C07DF">
        <w:rPr>
          <w:rFonts w:asciiTheme="minorHAnsi" w:hAnsiTheme="minorHAnsi"/>
          <w:sz w:val="22"/>
          <w:szCs w:val="22"/>
        </w:rPr>
        <w:t>późn</w:t>
      </w:r>
      <w:proofErr w:type="spellEnd"/>
      <w:r w:rsidRPr="003C07DF">
        <w:rPr>
          <w:rFonts w:asciiTheme="minorHAnsi" w:hAnsiTheme="minorHAnsi"/>
          <w:sz w:val="22"/>
          <w:szCs w:val="22"/>
        </w:rPr>
        <w:t xml:space="preserve">. </w:t>
      </w:r>
      <w:proofErr w:type="spellStart"/>
      <w:r w:rsidRPr="003C07DF">
        <w:rPr>
          <w:rFonts w:asciiTheme="minorHAnsi" w:hAnsiTheme="minorHAnsi"/>
          <w:sz w:val="22"/>
          <w:szCs w:val="22"/>
        </w:rPr>
        <w:t>zm</w:t>
      </w:r>
      <w:proofErr w:type="spellEnd"/>
      <w:r w:rsidRPr="003C07DF">
        <w:rPr>
          <w:rFonts w:asciiTheme="minorHAnsi" w:hAnsiTheme="minorHAnsi"/>
          <w:sz w:val="22"/>
          <w:szCs w:val="22"/>
        </w:rPr>
        <w:t>).</w:t>
      </w:r>
    </w:p>
    <w:p w:rsidR="00686567" w:rsidRPr="00737FF6" w:rsidRDefault="00686567" w:rsidP="008A2E4F">
      <w:pPr>
        <w:pStyle w:val="Akapitzlist"/>
        <w:spacing w:after="160" w:line="259" w:lineRule="auto"/>
        <w:ind w:left="993"/>
        <w:jc w:val="both"/>
        <w:rPr>
          <w:rFonts w:asciiTheme="minorHAnsi" w:hAnsiTheme="minorHAnsi"/>
        </w:rPr>
      </w:pPr>
    </w:p>
    <w:sectPr w:rsidR="00686567" w:rsidRPr="00737FF6" w:rsidSect="00577788">
      <w:headerReference w:type="default" r:id="rId9"/>
      <w:headerReference w:type="first" r:id="rId10"/>
      <w:pgSz w:w="11906" w:h="16838"/>
      <w:pgMar w:top="1559" w:right="991" w:bottom="1134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93A" w:rsidRDefault="000F593A" w:rsidP="00B60552">
      <w:r>
        <w:separator/>
      </w:r>
    </w:p>
  </w:endnote>
  <w:endnote w:type="continuationSeparator" w:id="0">
    <w:p w:rsidR="000F593A" w:rsidRDefault="000F593A" w:rsidP="00B60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MT">
    <w:altName w:val="Times New Roman"/>
    <w:charset w:val="00"/>
    <w:family w:val="auto"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93A" w:rsidRDefault="000F593A" w:rsidP="00B60552">
      <w:r>
        <w:separator/>
      </w:r>
    </w:p>
  </w:footnote>
  <w:footnote w:type="continuationSeparator" w:id="0">
    <w:p w:rsidR="000F593A" w:rsidRDefault="000F593A" w:rsidP="00B605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567" w:rsidRDefault="00E5530E" w:rsidP="00CD7439">
    <w:pPr>
      <w:pStyle w:val="Nagwek"/>
      <w:ind w:left="-426"/>
      <w:jc w:val="center"/>
    </w:pPr>
    <w:r>
      <w:rPr>
        <w:noProof/>
      </w:rPr>
      <w:drawing>
        <wp:inline distT="0" distB="0" distL="0" distR="0" wp14:anchorId="7DC03617" wp14:editId="51E802FF">
          <wp:extent cx="6050756" cy="600075"/>
          <wp:effectExtent l="0" t="0" r="7620" b="0"/>
          <wp:docPr id="1" name="Obraz 1" descr="C:\Users\Ela Michalczyk\Desktop\LOGA, zasady  prom\2014-2020 RPO\logotypy po 1 stycznia 2018\Poziom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 descr="C:\Users\Ela Michalczyk\Desktop\LOGA, zasady  prom\2014-2020 RPO\logotypy po 1 stycznia 2018\Poziom\EFR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0756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567" w:rsidRPr="00C259AC" w:rsidRDefault="00075694" w:rsidP="00A4474B">
    <w:pPr>
      <w:pStyle w:val="Nagwek"/>
      <w:ind w:left="-426"/>
      <w:jc w:val="center"/>
    </w:pPr>
    <w:r>
      <w:rPr>
        <w:noProof/>
      </w:rPr>
      <w:drawing>
        <wp:inline distT="0" distB="0" distL="0" distR="0" wp14:anchorId="0471EDE1" wp14:editId="21BF8351">
          <wp:extent cx="6050756" cy="600075"/>
          <wp:effectExtent l="0" t="0" r="7620" b="0"/>
          <wp:docPr id="2" name="Obraz 2" descr="C:\Users\Ela Michalczyk\Desktop\LOGA, zasady  prom\2014-2020 RPO\logotypy po 1 stycznia 2018\Poziom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 descr="C:\Users\Ela Michalczyk\Desktop\LOGA, zasady  prom\2014-2020 RPO\logotypy po 1 stycznia 2018\Poziom\EFR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0756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01E9A"/>
    <w:multiLevelType w:val="hybridMultilevel"/>
    <w:tmpl w:val="396656A8"/>
    <w:lvl w:ilvl="0" w:tplc="1A3A73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160C3"/>
    <w:multiLevelType w:val="hybridMultilevel"/>
    <w:tmpl w:val="A8CC1F44"/>
    <w:name w:val="WW8Num53223232"/>
    <w:lvl w:ilvl="0" w:tplc="B31247B2">
      <w:start w:val="9"/>
      <w:numFmt w:val="ordinal"/>
      <w:lvlText w:val="12.2.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4E79D3"/>
    <w:multiLevelType w:val="hybridMultilevel"/>
    <w:tmpl w:val="EDD0CE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5C54C4"/>
    <w:multiLevelType w:val="hybridMultilevel"/>
    <w:tmpl w:val="F6C4556A"/>
    <w:name w:val="WW8Num53223"/>
    <w:lvl w:ilvl="0" w:tplc="30348F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4C1264">
      <w:start w:val="1"/>
      <w:numFmt w:val="ordinal"/>
      <w:lvlText w:val="2.%4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14F4116"/>
    <w:multiLevelType w:val="multilevel"/>
    <w:tmpl w:val="32ECDC8C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auto"/>
        <w:spacing w:val="3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4D420E"/>
    <w:multiLevelType w:val="hybridMultilevel"/>
    <w:tmpl w:val="9596292E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color w:val="auto"/>
      </w:rPr>
    </w:lvl>
    <w:lvl w:ilvl="1" w:tplc="5DE0CD82">
      <w:start w:val="1"/>
      <w:numFmt w:val="decimal"/>
      <w:lvlText w:val="%2)"/>
      <w:lvlJc w:val="left"/>
      <w:pPr>
        <w:ind w:left="1643" w:hanging="70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6">
    <w:nsid w:val="16A43770"/>
    <w:multiLevelType w:val="multilevel"/>
    <w:tmpl w:val="5E0EB006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0240E7"/>
    <w:multiLevelType w:val="multilevel"/>
    <w:tmpl w:val="95DA6EC2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  <w:sz w:val="24"/>
        <w:szCs w:val="24"/>
      </w:rPr>
    </w:lvl>
    <w:lvl w:ilvl="1">
      <w:start w:val="5"/>
      <w:numFmt w:val="decimal"/>
      <w:isLgl/>
      <w:lvlText w:val="%1.%2."/>
      <w:lvlJc w:val="left"/>
      <w:pPr>
        <w:ind w:left="780" w:hanging="42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i w:val="0"/>
      </w:rPr>
    </w:lvl>
  </w:abstractNum>
  <w:abstractNum w:abstractNumId="8">
    <w:nsid w:val="1D2B37DC"/>
    <w:multiLevelType w:val="hybridMultilevel"/>
    <w:tmpl w:val="6B10CB3C"/>
    <w:lvl w:ilvl="0" w:tplc="FFFFFFFF">
      <w:start w:val="1"/>
      <w:numFmt w:val="bullet"/>
      <w:lvlText w:val="-"/>
      <w:lvlJc w:val="left"/>
      <w:pPr>
        <w:ind w:left="1510" w:hanging="360"/>
      </w:pPr>
      <w:rPr>
        <w:rFonts w:ascii="Courier" w:hAnsi="Courier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22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0" w:hanging="360"/>
      </w:pPr>
      <w:rPr>
        <w:rFonts w:ascii="Wingdings" w:hAnsi="Wingdings" w:hint="default"/>
      </w:rPr>
    </w:lvl>
  </w:abstractNum>
  <w:abstractNum w:abstractNumId="9">
    <w:nsid w:val="1E3F1DFE"/>
    <w:multiLevelType w:val="hybridMultilevel"/>
    <w:tmpl w:val="8C7016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6C39DA"/>
    <w:multiLevelType w:val="hybridMultilevel"/>
    <w:tmpl w:val="654EBE88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1">
    <w:nsid w:val="2DED078A"/>
    <w:multiLevelType w:val="hybridMultilevel"/>
    <w:tmpl w:val="F6329D88"/>
    <w:lvl w:ilvl="0" w:tplc="9E7EC58E">
      <w:start w:val="1"/>
      <w:numFmt w:val="lowerLetter"/>
      <w:lvlText w:val="%1)"/>
      <w:lvlJc w:val="left"/>
      <w:pPr>
        <w:ind w:left="78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FE16B7"/>
    <w:multiLevelType w:val="hybridMultilevel"/>
    <w:tmpl w:val="55DA132C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37AA2D0A"/>
    <w:multiLevelType w:val="multilevel"/>
    <w:tmpl w:val="BAEEDB18"/>
    <w:name w:val="WW8Num532232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>
    <w:nsid w:val="384906F1"/>
    <w:multiLevelType w:val="hybridMultilevel"/>
    <w:tmpl w:val="F00447D4"/>
    <w:name w:val="WW8Num5322323"/>
    <w:lvl w:ilvl="0" w:tplc="7A92A7D6">
      <w:start w:val="1"/>
      <w:numFmt w:val="ordinal"/>
      <w:lvlText w:val="12.2.%1"/>
      <w:lvlJc w:val="left"/>
      <w:pPr>
        <w:ind w:left="157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8584277"/>
    <w:multiLevelType w:val="hybridMultilevel"/>
    <w:tmpl w:val="33FC92DC"/>
    <w:lvl w:ilvl="0" w:tplc="B9AECE6A">
      <w:start w:val="1"/>
      <w:numFmt w:val="bullet"/>
      <w:lvlText w:val=""/>
      <w:lvlJc w:val="left"/>
      <w:pPr>
        <w:ind w:left="12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2" w:hanging="360"/>
      </w:pPr>
      <w:rPr>
        <w:rFonts w:ascii="Wingdings" w:hAnsi="Wingdings" w:hint="default"/>
      </w:rPr>
    </w:lvl>
  </w:abstractNum>
  <w:abstractNum w:abstractNumId="16">
    <w:nsid w:val="3D3676F2"/>
    <w:multiLevelType w:val="hybridMultilevel"/>
    <w:tmpl w:val="0C567AA4"/>
    <w:lvl w:ilvl="0" w:tplc="0415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7">
    <w:nsid w:val="401F27A6"/>
    <w:multiLevelType w:val="hybridMultilevel"/>
    <w:tmpl w:val="843EC2A6"/>
    <w:name w:val="WW8Num5322"/>
    <w:lvl w:ilvl="0" w:tplc="FFBEBD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37B1751"/>
    <w:multiLevelType w:val="hybridMultilevel"/>
    <w:tmpl w:val="7EB8BB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B971A8"/>
    <w:multiLevelType w:val="hybridMultilevel"/>
    <w:tmpl w:val="F2E4D21C"/>
    <w:lvl w:ilvl="0" w:tplc="04150017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D91CCC"/>
    <w:multiLevelType w:val="hybridMultilevel"/>
    <w:tmpl w:val="D66EE694"/>
    <w:name w:val="WW8Num53223222"/>
    <w:lvl w:ilvl="0" w:tplc="B31247B2">
      <w:start w:val="9"/>
      <w:numFmt w:val="ordinal"/>
      <w:lvlText w:val="12.2.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73E357C"/>
    <w:multiLevelType w:val="multilevel"/>
    <w:tmpl w:val="8B966AE4"/>
    <w:lvl w:ilvl="0">
      <w:start w:val="1"/>
      <w:numFmt w:val="decimal"/>
      <w:lvlText w:val="%1)"/>
      <w:lvlJc w:val="left"/>
      <w:rPr>
        <w:rFonts w:ascii="Calibri" w:eastAsia="Calibri" w:hAnsi="Calibri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81A368C"/>
    <w:multiLevelType w:val="hybridMultilevel"/>
    <w:tmpl w:val="8A22A2BA"/>
    <w:name w:val="WW8Num5322322"/>
    <w:lvl w:ilvl="0" w:tplc="92C4FE76">
      <w:start w:val="1"/>
      <w:numFmt w:val="ordinal"/>
      <w:lvlText w:val="12.2.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9A54876"/>
    <w:multiLevelType w:val="hybridMultilevel"/>
    <w:tmpl w:val="F1BC5560"/>
    <w:lvl w:ilvl="0" w:tplc="04150017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1F6E58"/>
    <w:multiLevelType w:val="hybridMultilevel"/>
    <w:tmpl w:val="89D0955E"/>
    <w:lvl w:ilvl="0" w:tplc="FFFFFFFF">
      <w:start w:val="1"/>
      <w:numFmt w:val="bullet"/>
      <w:lvlText w:val="-"/>
      <w:lvlJc w:val="left"/>
      <w:pPr>
        <w:ind w:left="790" w:hanging="360"/>
      </w:pPr>
      <w:rPr>
        <w:rFonts w:ascii="Courier" w:hAnsi="Courier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25">
    <w:nsid w:val="75E808D3"/>
    <w:multiLevelType w:val="hybridMultilevel"/>
    <w:tmpl w:val="42F647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125DFA"/>
    <w:multiLevelType w:val="hybridMultilevel"/>
    <w:tmpl w:val="0108F0A6"/>
    <w:name w:val="WW8Num5322324"/>
    <w:lvl w:ilvl="0" w:tplc="3F565930">
      <w:start w:val="1"/>
      <w:numFmt w:val="ordinal"/>
      <w:lvlText w:val="12.2.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AE56B91"/>
    <w:multiLevelType w:val="hybridMultilevel"/>
    <w:tmpl w:val="F0C6873A"/>
    <w:lvl w:ilvl="0" w:tplc="56D0F1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734531"/>
    <w:multiLevelType w:val="hybridMultilevel"/>
    <w:tmpl w:val="73B0CC08"/>
    <w:lvl w:ilvl="0" w:tplc="D8548982">
      <w:start w:val="1"/>
      <w:numFmt w:val="bullet"/>
      <w:lvlText w:val=""/>
      <w:lvlJc w:val="left"/>
      <w:pPr>
        <w:ind w:left="94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12"/>
  </w:num>
  <w:num w:numId="4">
    <w:abstractNumId w:val="5"/>
  </w:num>
  <w:num w:numId="5">
    <w:abstractNumId w:val="27"/>
  </w:num>
  <w:num w:numId="6">
    <w:abstractNumId w:val="24"/>
  </w:num>
  <w:num w:numId="7">
    <w:abstractNumId w:val="15"/>
  </w:num>
  <w:num w:numId="8">
    <w:abstractNumId w:val="0"/>
  </w:num>
  <w:num w:numId="9">
    <w:abstractNumId w:val="28"/>
  </w:num>
  <w:num w:numId="10">
    <w:abstractNumId w:val="6"/>
  </w:num>
  <w:num w:numId="11">
    <w:abstractNumId w:val="8"/>
  </w:num>
  <w:num w:numId="12">
    <w:abstractNumId w:val="16"/>
  </w:num>
  <w:num w:numId="13">
    <w:abstractNumId w:val="11"/>
  </w:num>
  <w:num w:numId="14">
    <w:abstractNumId w:val="25"/>
  </w:num>
  <w:num w:numId="15">
    <w:abstractNumId w:val="21"/>
  </w:num>
  <w:num w:numId="16">
    <w:abstractNumId w:val="23"/>
  </w:num>
  <w:num w:numId="17">
    <w:abstractNumId w:val="2"/>
  </w:num>
  <w:num w:numId="18">
    <w:abstractNumId w:val="18"/>
  </w:num>
  <w:num w:numId="19">
    <w:abstractNumId w:val="19"/>
  </w:num>
  <w:num w:numId="20">
    <w:abstractNumId w:val="9"/>
  </w:num>
  <w:num w:numId="21">
    <w:abstractNumId w:val="4"/>
  </w:num>
  <w:numIdMacAtCleanup w:val="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A0F"/>
    <w:rsid w:val="000009E0"/>
    <w:rsid w:val="00002168"/>
    <w:rsid w:val="00002EF1"/>
    <w:rsid w:val="00004A10"/>
    <w:rsid w:val="00005958"/>
    <w:rsid w:val="00005C8B"/>
    <w:rsid w:val="00007CC1"/>
    <w:rsid w:val="0001015E"/>
    <w:rsid w:val="000102DB"/>
    <w:rsid w:val="000136C8"/>
    <w:rsid w:val="00015CCB"/>
    <w:rsid w:val="00020479"/>
    <w:rsid w:val="00021DD7"/>
    <w:rsid w:val="00022379"/>
    <w:rsid w:val="00023AC4"/>
    <w:rsid w:val="00024E08"/>
    <w:rsid w:val="00025422"/>
    <w:rsid w:val="0002671E"/>
    <w:rsid w:val="00030206"/>
    <w:rsid w:val="00036156"/>
    <w:rsid w:val="00040ACC"/>
    <w:rsid w:val="00041CB7"/>
    <w:rsid w:val="000426C4"/>
    <w:rsid w:val="000455F1"/>
    <w:rsid w:val="00046D3A"/>
    <w:rsid w:val="00047F83"/>
    <w:rsid w:val="0005398C"/>
    <w:rsid w:val="00053B0C"/>
    <w:rsid w:val="00057996"/>
    <w:rsid w:val="00061005"/>
    <w:rsid w:val="000642DE"/>
    <w:rsid w:val="0007088D"/>
    <w:rsid w:val="000724E3"/>
    <w:rsid w:val="0007296C"/>
    <w:rsid w:val="00072F02"/>
    <w:rsid w:val="00074D66"/>
    <w:rsid w:val="00075694"/>
    <w:rsid w:val="00077D6D"/>
    <w:rsid w:val="000812E9"/>
    <w:rsid w:val="000828A0"/>
    <w:rsid w:val="00084086"/>
    <w:rsid w:val="00086C02"/>
    <w:rsid w:val="000953B0"/>
    <w:rsid w:val="00096216"/>
    <w:rsid w:val="0009765B"/>
    <w:rsid w:val="00097D89"/>
    <w:rsid w:val="000A0D0F"/>
    <w:rsid w:val="000A5392"/>
    <w:rsid w:val="000B07BB"/>
    <w:rsid w:val="000B4DF6"/>
    <w:rsid w:val="000C04D3"/>
    <w:rsid w:val="000C1F75"/>
    <w:rsid w:val="000C3483"/>
    <w:rsid w:val="000C3A13"/>
    <w:rsid w:val="000C433A"/>
    <w:rsid w:val="000C4CF2"/>
    <w:rsid w:val="000D042A"/>
    <w:rsid w:val="000D0EBF"/>
    <w:rsid w:val="000D6BAC"/>
    <w:rsid w:val="000E1122"/>
    <w:rsid w:val="000E328A"/>
    <w:rsid w:val="000F0C5A"/>
    <w:rsid w:val="000F1F01"/>
    <w:rsid w:val="000F468C"/>
    <w:rsid w:val="000F54B7"/>
    <w:rsid w:val="000F593A"/>
    <w:rsid w:val="001019B0"/>
    <w:rsid w:val="00104DE9"/>
    <w:rsid w:val="001055EB"/>
    <w:rsid w:val="00116CE0"/>
    <w:rsid w:val="00123922"/>
    <w:rsid w:val="00124DE8"/>
    <w:rsid w:val="001279C8"/>
    <w:rsid w:val="0013301C"/>
    <w:rsid w:val="00133DA9"/>
    <w:rsid w:val="0013405A"/>
    <w:rsid w:val="00137BEB"/>
    <w:rsid w:val="00137F66"/>
    <w:rsid w:val="0014030E"/>
    <w:rsid w:val="00140BB4"/>
    <w:rsid w:val="0014166F"/>
    <w:rsid w:val="0014234B"/>
    <w:rsid w:val="00143AAF"/>
    <w:rsid w:val="00144178"/>
    <w:rsid w:val="00144263"/>
    <w:rsid w:val="00144E01"/>
    <w:rsid w:val="00145648"/>
    <w:rsid w:val="0014646F"/>
    <w:rsid w:val="001514A9"/>
    <w:rsid w:val="0015326D"/>
    <w:rsid w:val="00154293"/>
    <w:rsid w:val="0015570D"/>
    <w:rsid w:val="001565AC"/>
    <w:rsid w:val="00163580"/>
    <w:rsid w:val="00164CEE"/>
    <w:rsid w:val="00165BAB"/>
    <w:rsid w:val="00167852"/>
    <w:rsid w:val="00172711"/>
    <w:rsid w:val="0017272A"/>
    <w:rsid w:val="0017557A"/>
    <w:rsid w:val="0017638A"/>
    <w:rsid w:val="001826C6"/>
    <w:rsid w:val="00182A34"/>
    <w:rsid w:val="00185BF0"/>
    <w:rsid w:val="00191212"/>
    <w:rsid w:val="001A3323"/>
    <w:rsid w:val="001A334D"/>
    <w:rsid w:val="001A3DDC"/>
    <w:rsid w:val="001B14EC"/>
    <w:rsid w:val="001B3021"/>
    <w:rsid w:val="001B3240"/>
    <w:rsid w:val="001B44F6"/>
    <w:rsid w:val="001B45F9"/>
    <w:rsid w:val="001B5448"/>
    <w:rsid w:val="001C468B"/>
    <w:rsid w:val="001D03BD"/>
    <w:rsid w:val="001D2D37"/>
    <w:rsid w:val="001D2E09"/>
    <w:rsid w:val="001D407C"/>
    <w:rsid w:val="001D414E"/>
    <w:rsid w:val="001D7561"/>
    <w:rsid w:val="001D77B5"/>
    <w:rsid w:val="001D79FC"/>
    <w:rsid w:val="001E14D4"/>
    <w:rsid w:val="001E1653"/>
    <w:rsid w:val="001E34CE"/>
    <w:rsid w:val="001E3E9F"/>
    <w:rsid w:val="001F0501"/>
    <w:rsid w:val="001F0E83"/>
    <w:rsid w:val="001F1A8A"/>
    <w:rsid w:val="001F1C7E"/>
    <w:rsid w:val="001F6ED0"/>
    <w:rsid w:val="001F79BB"/>
    <w:rsid w:val="00200342"/>
    <w:rsid w:val="00201862"/>
    <w:rsid w:val="002028A4"/>
    <w:rsid w:val="00203CDD"/>
    <w:rsid w:val="00203DB9"/>
    <w:rsid w:val="002114E4"/>
    <w:rsid w:val="002148EF"/>
    <w:rsid w:val="00217EED"/>
    <w:rsid w:val="0022377F"/>
    <w:rsid w:val="00224B8E"/>
    <w:rsid w:val="0022627B"/>
    <w:rsid w:val="00241D02"/>
    <w:rsid w:val="00242EA7"/>
    <w:rsid w:val="00243FEB"/>
    <w:rsid w:val="002446B6"/>
    <w:rsid w:val="00246FBC"/>
    <w:rsid w:val="00247190"/>
    <w:rsid w:val="00254599"/>
    <w:rsid w:val="00255B0E"/>
    <w:rsid w:val="00256101"/>
    <w:rsid w:val="00256BA6"/>
    <w:rsid w:val="0026295B"/>
    <w:rsid w:val="00265888"/>
    <w:rsid w:val="00265E74"/>
    <w:rsid w:val="002700FA"/>
    <w:rsid w:val="002710CB"/>
    <w:rsid w:val="00272FE4"/>
    <w:rsid w:val="00273D74"/>
    <w:rsid w:val="00277CFB"/>
    <w:rsid w:val="00281658"/>
    <w:rsid w:val="0028179A"/>
    <w:rsid w:val="00283D30"/>
    <w:rsid w:val="002842D5"/>
    <w:rsid w:val="00284BF2"/>
    <w:rsid w:val="002868AF"/>
    <w:rsid w:val="00287320"/>
    <w:rsid w:val="00287AC3"/>
    <w:rsid w:val="00292E93"/>
    <w:rsid w:val="002A2950"/>
    <w:rsid w:val="002A36C3"/>
    <w:rsid w:val="002A530E"/>
    <w:rsid w:val="002A7721"/>
    <w:rsid w:val="002B02C0"/>
    <w:rsid w:val="002B445D"/>
    <w:rsid w:val="002B4D2A"/>
    <w:rsid w:val="002C1424"/>
    <w:rsid w:val="002C5827"/>
    <w:rsid w:val="002C708B"/>
    <w:rsid w:val="002C7BB3"/>
    <w:rsid w:val="002C7C64"/>
    <w:rsid w:val="002D1637"/>
    <w:rsid w:val="002D6890"/>
    <w:rsid w:val="002D781B"/>
    <w:rsid w:val="002D7CE5"/>
    <w:rsid w:val="002E45AF"/>
    <w:rsid w:val="002F2539"/>
    <w:rsid w:val="002F49F7"/>
    <w:rsid w:val="002F4B02"/>
    <w:rsid w:val="002F684B"/>
    <w:rsid w:val="002F73F5"/>
    <w:rsid w:val="00302104"/>
    <w:rsid w:val="00305843"/>
    <w:rsid w:val="00305A79"/>
    <w:rsid w:val="00310112"/>
    <w:rsid w:val="003121B6"/>
    <w:rsid w:val="00312518"/>
    <w:rsid w:val="003214B6"/>
    <w:rsid w:val="003243CE"/>
    <w:rsid w:val="003259A5"/>
    <w:rsid w:val="0032790C"/>
    <w:rsid w:val="0033510B"/>
    <w:rsid w:val="003356C5"/>
    <w:rsid w:val="003359EF"/>
    <w:rsid w:val="00336C57"/>
    <w:rsid w:val="00337709"/>
    <w:rsid w:val="00337F43"/>
    <w:rsid w:val="003401A5"/>
    <w:rsid w:val="0034390A"/>
    <w:rsid w:val="00347EE9"/>
    <w:rsid w:val="00351582"/>
    <w:rsid w:val="0035243F"/>
    <w:rsid w:val="003533CE"/>
    <w:rsid w:val="00354110"/>
    <w:rsid w:val="00354A19"/>
    <w:rsid w:val="00355D0B"/>
    <w:rsid w:val="00356BC3"/>
    <w:rsid w:val="00357018"/>
    <w:rsid w:val="003636E0"/>
    <w:rsid w:val="00365E83"/>
    <w:rsid w:val="003727B9"/>
    <w:rsid w:val="00373EC0"/>
    <w:rsid w:val="003741B4"/>
    <w:rsid w:val="00381660"/>
    <w:rsid w:val="003829D9"/>
    <w:rsid w:val="00382BB8"/>
    <w:rsid w:val="003830CF"/>
    <w:rsid w:val="00387E4C"/>
    <w:rsid w:val="00391BE2"/>
    <w:rsid w:val="00392B4A"/>
    <w:rsid w:val="00393B1E"/>
    <w:rsid w:val="003A0738"/>
    <w:rsid w:val="003A364C"/>
    <w:rsid w:val="003A6896"/>
    <w:rsid w:val="003B0430"/>
    <w:rsid w:val="003B2C37"/>
    <w:rsid w:val="003B4DFF"/>
    <w:rsid w:val="003B5B7D"/>
    <w:rsid w:val="003B6996"/>
    <w:rsid w:val="003B7D6E"/>
    <w:rsid w:val="003C07DF"/>
    <w:rsid w:val="003C0984"/>
    <w:rsid w:val="003C2057"/>
    <w:rsid w:val="003C3A0D"/>
    <w:rsid w:val="003D444B"/>
    <w:rsid w:val="003D64D1"/>
    <w:rsid w:val="003E02FD"/>
    <w:rsid w:val="003E0800"/>
    <w:rsid w:val="003E31AF"/>
    <w:rsid w:val="003F3694"/>
    <w:rsid w:val="003F3B6B"/>
    <w:rsid w:val="00402140"/>
    <w:rsid w:val="0040221E"/>
    <w:rsid w:val="0040392D"/>
    <w:rsid w:val="0040508E"/>
    <w:rsid w:val="00411704"/>
    <w:rsid w:val="00411C19"/>
    <w:rsid w:val="004152F4"/>
    <w:rsid w:val="004203F9"/>
    <w:rsid w:val="004207C3"/>
    <w:rsid w:val="004251CF"/>
    <w:rsid w:val="00426F0F"/>
    <w:rsid w:val="00432091"/>
    <w:rsid w:val="00435514"/>
    <w:rsid w:val="004359BC"/>
    <w:rsid w:val="0043659A"/>
    <w:rsid w:val="004366E6"/>
    <w:rsid w:val="00437B94"/>
    <w:rsid w:val="00443864"/>
    <w:rsid w:val="004473E6"/>
    <w:rsid w:val="00447850"/>
    <w:rsid w:val="00453944"/>
    <w:rsid w:val="004617DD"/>
    <w:rsid w:val="00461DA2"/>
    <w:rsid w:val="00462BFC"/>
    <w:rsid w:val="00462F8A"/>
    <w:rsid w:val="00463274"/>
    <w:rsid w:val="00466F45"/>
    <w:rsid w:val="00467923"/>
    <w:rsid w:val="0047676F"/>
    <w:rsid w:val="004769CF"/>
    <w:rsid w:val="00477C27"/>
    <w:rsid w:val="00480CD1"/>
    <w:rsid w:val="0048168F"/>
    <w:rsid w:val="0048182B"/>
    <w:rsid w:val="004828BF"/>
    <w:rsid w:val="00483D62"/>
    <w:rsid w:val="004852F4"/>
    <w:rsid w:val="004905E2"/>
    <w:rsid w:val="004942F6"/>
    <w:rsid w:val="004958C1"/>
    <w:rsid w:val="00495D3E"/>
    <w:rsid w:val="00496276"/>
    <w:rsid w:val="004962FE"/>
    <w:rsid w:val="00496E22"/>
    <w:rsid w:val="00497420"/>
    <w:rsid w:val="004A3869"/>
    <w:rsid w:val="004A6579"/>
    <w:rsid w:val="004A6EE3"/>
    <w:rsid w:val="004B11D6"/>
    <w:rsid w:val="004B18B2"/>
    <w:rsid w:val="004B2C68"/>
    <w:rsid w:val="004B2E83"/>
    <w:rsid w:val="004B356F"/>
    <w:rsid w:val="004B72FA"/>
    <w:rsid w:val="004C2DD9"/>
    <w:rsid w:val="004C37D0"/>
    <w:rsid w:val="004D045E"/>
    <w:rsid w:val="004D0FD7"/>
    <w:rsid w:val="004D17AD"/>
    <w:rsid w:val="004D6BC6"/>
    <w:rsid w:val="004E03C0"/>
    <w:rsid w:val="004E285C"/>
    <w:rsid w:val="004E2F32"/>
    <w:rsid w:val="004E3AC2"/>
    <w:rsid w:val="004E5713"/>
    <w:rsid w:val="004E599D"/>
    <w:rsid w:val="004F1326"/>
    <w:rsid w:val="004F1F38"/>
    <w:rsid w:val="004F6812"/>
    <w:rsid w:val="004F70AD"/>
    <w:rsid w:val="005023D9"/>
    <w:rsid w:val="00502D8A"/>
    <w:rsid w:val="005046AC"/>
    <w:rsid w:val="00504D6A"/>
    <w:rsid w:val="00510BF1"/>
    <w:rsid w:val="0051106E"/>
    <w:rsid w:val="0051130D"/>
    <w:rsid w:val="0051343B"/>
    <w:rsid w:val="005139C6"/>
    <w:rsid w:val="005208E1"/>
    <w:rsid w:val="005217CD"/>
    <w:rsid w:val="00521FA0"/>
    <w:rsid w:val="00524CBC"/>
    <w:rsid w:val="00525C4D"/>
    <w:rsid w:val="00533139"/>
    <w:rsid w:val="00535FCC"/>
    <w:rsid w:val="00536144"/>
    <w:rsid w:val="0053719F"/>
    <w:rsid w:val="00540358"/>
    <w:rsid w:val="005419BD"/>
    <w:rsid w:val="0054562E"/>
    <w:rsid w:val="00546EC9"/>
    <w:rsid w:val="005503EB"/>
    <w:rsid w:val="00550CDF"/>
    <w:rsid w:val="00557744"/>
    <w:rsid w:val="00557996"/>
    <w:rsid w:val="0056249D"/>
    <w:rsid w:val="00562C79"/>
    <w:rsid w:val="00563CC2"/>
    <w:rsid w:val="00565145"/>
    <w:rsid w:val="005741C7"/>
    <w:rsid w:val="0057556F"/>
    <w:rsid w:val="00577788"/>
    <w:rsid w:val="005831B0"/>
    <w:rsid w:val="005854F6"/>
    <w:rsid w:val="00585540"/>
    <w:rsid w:val="00585F63"/>
    <w:rsid w:val="00590117"/>
    <w:rsid w:val="005904D1"/>
    <w:rsid w:val="005911AB"/>
    <w:rsid w:val="00595A48"/>
    <w:rsid w:val="00596736"/>
    <w:rsid w:val="005A1A6F"/>
    <w:rsid w:val="005A4D50"/>
    <w:rsid w:val="005A656B"/>
    <w:rsid w:val="005B0B71"/>
    <w:rsid w:val="005B1D67"/>
    <w:rsid w:val="005B2C4E"/>
    <w:rsid w:val="005B2EBB"/>
    <w:rsid w:val="005B41AC"/>
    <w:rsid w:val="005B4EBF"/>
    <w:rsid w:val="005B58E8"/>
    <w:rsid w:val="005B6125"/>
    <w:rsid w:val="005B6148"/>
    <w:rsid w:val="005D0DB6"/>
    <w:rsid w:val="005D3242"/>
    <w:rsid w:val="005D63DA"/>
    <w:rsid w:val="005D7E5A"/>
    <w:rsid w:val="005E10B1"/>
    <w:rsid w:val="005E3514"/>
    <w:rsid w:val="005F227F"/>
    <w:rsid w:val="005F5F78"/>
    <w:rsid w:val="005F72E2"/>
    <w:rsid w:val="00606D6C"/>
    <w:rsid w:val="00607723"/>
    <w:rsid w:val="00610527"/>
    <w:rsid w:val="00613A2F"/>
    <w:rsid w:val="00625EA5"/>
    <w:rsid w:val="00627399"/>
    <w:rsid w:val="00633A28"/>
    <w:rsid w:val="00635ADF"/>
    <w:rsid w:val="00637A08"/>
    <w:rsid w:val="0064180D"/>
    <w:rsid w:val="00644859"/>
    <w:rsid w:val="006452A1"/>
    <w:rsid w:val="00652E8D"/>
    <w:rsid w:val="00653807"/>
    <w:rsid w:val="00653B33"/>
    <w:rsid w:val="00666127"/>
    <w:rsid w:val="006677CF"/>
    <w:rsid w:val="00667F0C"/>
    <w:rsid w:val="00670F24"/>
    <w:rsid w:val="00672C04"/>
    <w:rsid w:val="00673B1C"/>
    <w:rsid w:val="00675821"/>
    <w:rsid w:val="006807F9"/>
    <w:rsid w:val="00682AD7"/>
    <w:rsid w:val="00686567"/>
    <w:rsid w:val="00690159"/>
    <w:rsid w:val="00692370"/>
    <w:rsid w:val="00692895"/>
    <w:rsid w:val="00696E1D"/>
    <w:rsid w:val="00697F40"/>
    <w:rsid w:val="006A18FD"/>
    <w:rsid w:val="006A26B6"/>
    <w:rsid w:val="006A3DE2"/>
    <w:rsid w:val="006A5EAD"/>
    <w:rsid w:val="006A6C1B"/>
    <w:rsid w:val="006A73E9"/>
    <w:rsid w:val="006A7940"/>
    <w:rsid w:val="006A7D9C"/>
    <w:rsid w:val="006B24A7"/>
    <w:rsid w:val="006B4F60"/>
    <w:rsid w:val="006B5BE3"/>
    <w:rsid w:val="006B758A"/>
    <w:rsid w:val="006C0C86"/>
    <w:rsid w:val="006C2944"/>
    <w:rsid w:val="006C2CB3"/>
    <w:rsid w:val="006C485F"/>
    <w:rsid w:val="006C61FB"/>
    <w:rsid w:val="006C6A3A"/>
    <w:rsid w:val="006D2C88"/>
    <w:rsid w:val="006D3F02"/>
    <w:rsid w:val="006D42D0"/>
    <w:rsid w:val="006D4DBF"/>
    <w:rsid w:val="006D7ADD"/>
    <w:rsid w:val="006E189F"/>
    <w:rsid w:val="006E4491"/>
    <w:rsid w:val="006E4D58"/>
    <w:rsid w:val="006E5B21"/>
    <w:rsid w:val="006F1586"/>
    <w:rsid w:val="006F1903"/>
    <w:rsid w:val="006F2AF7"/>
    <w:rsid w:val="006F366C"/>
    <w:rsid w:val="006F541C"/>
    <w:rsid w:val="006F54BE"/>
    <w:rsid w:val="006F5702"/>
    <w:rsid w:val="006F7067"/>
    <w:rsid w:val="007032B3"/>
    <w:rsid w:val="00706198"/>
    <w:rsid w:val="007062E4"/>
    <w:rsid w:val="00706DC8"/>
    <w:rsid w:val="00707263"/>
    <w:rsid w:val="00710B4B"/>
    <w:rsid w:val="0071429A"/>
    <w:rsid w:val="007151C5"/>
    <w:rsid w:val="007160AC"/>
    <w:rsid w:val="007176B9"/>
    <w:rsid w:val="00717CBD"/>
    <w:rsid w:val="007259C2"/>
    <w:rsid w:val="0073046D"/>
    <w:rsid w:val="00730FAF"/>
    <w:rsid w:val="0073104D"/>
    <w:rsid w:val="00732C16"/>
    <w:rsid w:val="00734142"/>
    <w:rsid w:val="00736148"/>
    <w:rsid w:val="0073623F"/>
    <w:rsid w:val="00737874"/>
    <w:rsid w:val="00737FF6"/>
    <w:rsid w:val="00740DEB"/>
    <w:rsid w:val="00741B09"/>
    <w:rsid w:val="00744114"/>
    <w:rsid w:val="00744F24"/>
    <w:rsid w:val="007456F9"/>
    <w:rsid w:val="00747872"/>
    <w:rsid w:val="007517CA"/>
    <w:rsid w:val="00753263"/>
    <w:rsid w:val="00753DD6"/>
    <w:rsid w:val="007547A0"/>
    <w:rsid w:val="00754F33"/>
    <w:rsid w:val="007556EA"/>
    <w:rsid w:val="00757CB9"/>
    <w:rsid w:val="0076350A"/>
    <w:rsid w:val="0076411F"/>
    <w:rsid w:val="007654BD"/>
    <w:rsid w:val="00766290"/>
    <w:rsid w:val="007712A5"/>
    <w:rsid w:val="007734A5"/>
    <w:rsid w:val="007737A9"/>
    <w:rsid w:val="00775350"/>
    <w:rsid w:val="00775402"/>
    <w:rsid w:val="00775EAF"/>
    <w:rsid w:val="00775F60"/>
    <w:rsid w:val="00783314"/>
    <w:rsid w:val="0078448F"/>
    <w:rsid w:val="007849CC"/>
    <w:rsid w:val="007866B6"/>
    <w:rsid w:val="007912E6"/>
    <w:rsid w:val="00791703"/>
    <w:rsid w:val="00797CA9"/>
    <w:rsid w:val="007A7FBA"/>
    <w:rsid w:val="007B2298"/>
    <w:rsid w:val="007B2B00"/>
    <w:rsid w:val="007B482F"/>
    <w:rsid w:val="007B7A13"/>
    <w:rsid w:val="007C036B"/>
    <w:rsid w:val="007C0F29"/>
    <w:rsid w:val="007C29DB"/>
    <w:rsid w:val="007C3626"/>
    <w:rsid w:val="007D319D"/>
    <w:rsid w:val="007D3EBF"/>
    <w:rsid w:val="007D4685"/>
    <w:rsid w:val="007D5EA3"/>
    <w:rsid w:val="007D6F6F"/>
    <w:rsid w:val="007E1578"/>
    <w:rsid w:val="007F2975"/>
    <w:rsid w:val="007F440D"/>
    <w:rsid w:val="007F7B40"/>
    <w:rsid w:val="0080073C"/>
    <w:rsid w:val="00804F2B"/>
    <w:rsid w:val="0080674E"/>
    <w:rsid w:val="0081084D"/>
    <w:rsid w:val="00823440"/>
    <w:rsid w:val="00824A95"/>
    <w:rsid w:val="00826D6F"/>
    <w:rsid w:val="008272F3"/>
    <w:rsid w:val="00831A8D"/>
    <w:rsid w:val="0083735A"/>
    <w:rsid w:val="0085090A"/>
    <w:rsid w:val="00850CEB"/>
    <w:rsid w:val="008512AF"/>
    <w:rsid w:val="00852AE4"/>
    <w:rsid w:val="0085758D"/>
    <w:rsid w:val="00861EE9"/>
    <w:rsid w:val="00861F1B"/>
    <w:rsid w:val="00862477"/>
    <w:rsid w:val="0086291E"/>
    <w:rsid w:val="00863B24"/>
    <w:rsid w:val="00864527"/>
    <w:rsid w:val="008713A7"/>
    <w:rsid w:val="00871986"/>
    <w:rsid w:val="00871AB9"/>
    <w:rsid w:val="00871FC6"/>
    <w:rsid w:val="00874A1C"/>
    <w:rsid w:val="00874FCE"/>
    <w:rsid w:val="00875924"/>
    <w:rsid w:val="008800BE"/>
    <w:rsid w:val="00882019"/>
    <w:rsid w:val="00885546"/>
    <w:rsid w:val="008865E4"/>
    <w:rsid w:val="00886BA1"/>
    <w:rsid w:val="00891E81"/>
    <w:rsid w:val="00892410"/>
    <w:rsid w:val="008957D4"/>
    <w:rsid w:val="00897458"/>
    <w:rsid w:val="00897859"/>
    <w:rsid w:val="008A2E4F"/>
    <w:rsid w:val="008B2105"/>
    <w:rsid w:val="008B2CAB"/>
    <w:rsid w:val="008B64CE"/>
    <w:rsid w:val="008C07ED"/>
    <w:rsid w:val="008C0BFF"/>
    <w:rsid w:val="008C0E71"/>
    <w:rsid w:val="008C14AD"/>
    <w:rsid w:val="008D1176"/>
    <w:rsid w:val="008D12F4"/>
    <w:rsid w:val="008D39CD"/>
    <w:rsid w:val="008D641C"/>
    <w:rsid w:val="008D7E9B"/>
    <w:rsid w:val="008E0760"/>
    <w:rsid w:val="008E1FB3"/>
    <w:rsid w:val="008E33EF"/>
    <w:rsid w:val="008E35B8"/>
    <w:rsid w:val="008E4348"/>
    <w:rsid w:val="008E4840"/>
    <w:rsid w:val="008E5E89"/>
    <w:rsid w:val="008E6788"/>
    <w:rsid w:val="008E71AC"/>
    <w:rsid w:val="008F0DAD"/>
    <w:rsid w:val="008F293B"/>
    <w:rsid w:val="008F5C9D"/>
    <w:rsid w:val="008F74FF"/>
    <w:rsid w:val="00901F6C"/>
    <w:rsid w:val="00902928"/>
    <w:rsid w:val="00907D37"/>
    <w:rsid w:val="00912FB2"/>
    <w:rsid w:val="00915598"/>
    <w:rsid w:val="0091597F"/>
    <w:rsid w:val="0092008D"/>
    <w:rsid w:val="0092578B"/>
    <w:rsid w:val="0093063C"/>
    <w:rsid w:val="0093299D"/>
    <w:rsid w:val="0093360B"/>
    <w:rsid w:val="00933A85"/>
    <w:rsid w:val="00935203"/>
    <w:rsid w:val="00936BA7"/>
    <w:rsid w:val="00940E8E"/>
    <w:rsid w:val="009417E0"/>
    <w:rsid w:val="00941F32"/>
    <w:rsid w:val="00942119"/>
    <w:rsid w:val="00942BD6"/>
    <w:rsid w:val="00943991"/>
    <w:rsid w:val="00944807"/>
    <w:rsid w:val="0094641E"/>
    <w:rsid w:val="00950CA6"/>
    <w:rsid w:val="009520C4"/>
    <w:rsid w:val="0095331F"/>
    <w:rsid w:val="009551E7"/>
    <w:rsid w:val="00955D18"/>
    <w:rsid w:val="00957652"/>
    <w:rsid w:val="00960DB3"/>
    <w:rsid w:val="00963783"/>
    <w:rsid w:val="00966E1B"/>
    <w:rsid w:val="00967FC8"/>
    <w:rsid w:val="0097112D"/>
    <w:rsid w:val="00972B12"/>
    <w:rsid w:val="00983F76"/>
    <w:rsid w:val="00984ABF"/>
    <w:rsid w:val="00984F33"/>
    <w:rsid w:val="0098513B"/>
    <w:rsid w:val="00986ED7"/>
    <w:rsid w:val="009933D7"/>
    <w:rsid w:val="00993F84"/>
    <w:rsid w:val="00994661"/>
    <w:rsid w:val="0099695E"/>
    <w:rsid w:val="00997E7C"/>
    <w:rsid w:val="009A58EF"/>
    <w:rsid w:val="009A6429"/>
    <w:rsid w:val="009B2655"/>
    <w:rsid w:val="009B5EE5"/>
    <w:rsid w:val="009B6048"/>
    <w:rsid w:val="009B6954"/>
    <w:rsid w:val="009B700E"/>
    <w:rsid w:val="009C0771"/>
    <w:rsid w:val="009C2223"/>
    <w:rsid w:val="009C43B6"/>
    <w:rsid w:val="009C47A1"/>
    <w:rsid w:val="009C6D6B"/>
    <w:rsid w:val="009D2D30"/>
    <w:rsid w:val="009D46E0"/>
    <w:rsid w:val="009D5338"/>
    <w:rsid w:val="009E0F35"/>
    <w:rsid w:val="009E10FD"/>
    <w:rsid w:val="009E346F"/>
    <w:rsid w:val="009E36AB"/>
    <w:rsid w:val="009F0811"/>
    <w:rsid w:val="009F2116"/>
    <w:rsid w:val="009F2A57"/>
    <w:rsid w:val="009F2B26"/>
    <w:rsid w:val="009F3458"/>
    <w:rsid w:val="009F4628"/>
    <w:rsid w:val="009F5014"/>
    <w:rsid w:val="009F72BF"/>
    <w:rsid w:val="009F74A4"/>
    <w:rsid w:val="009F7F59"/>
    <w:rsid w:val="00A04B08"/>
    <w:rsid w:val="00A04C2D"/>
    <w:rsid w:val="00A05264"/>
    <w:rsid w:val="00A05549"/>
    <w:rsid w:val="00A11FB9"/>
    <w:rsid w:val="00A128CD"/>
    <w:rsid w:val="00A13FF7"/>
    <w:rsid w:val="00A14B17"/>
    <w:rsid w:val="00A15884"/>
    <w:rsid w:val="00A16AA9"/>
    <w:rsid w:val="00A1717F"/>
    <w:rsid w:val="00A27572"/>
    <w:rsid w:val="00A30C7E"/>
    <w:rsid w:val="00A341BF"/>
    <w:rsid w:val="00A40963"/>
    <w:rsid w:val="00A4474B"/>
    <w:rsid w:val="00A520D5"/>
    <w:rsid w:val="00A52E94"/>
    <w:rsid w:val="00A56378"/>
    <w:rsid w:val="00A57A2F"/>
    <w:rsid w:val="00A6049F"/>
    <w:rsid w:val="00A622D7"/>
    <w:rsid w:val="00A63312"/>
    <w:rsid w:val="00A64245"/>
    <w:rsid w:val="00A64368"/>
    <w:rsid w:val="00A66604"/>
    <w:rsid w:val="00A67313"/>
    <w:rsid w:val="00A7673A"/>
    <w:rsid w:val="00A76869"/>
    <w:rsid w:val="00A7763C"/>
    <w:rsid w:val="00A816F5"/>
    <w:rsid w:val="00A82561"/>
    <w:rsid w:val="00A854BA"/>
    <w:rsid w:val="00A85708"/>
    <w:rsid w:val="00A90B5A"/>
    <w:rsid w:val="00A93CCA"/>
    <w:rsid w:val="00A94B2D"/>
    <w:rsid w:val="00AA46E2"/>
    <w:rsid w:val="00AA49F3"/>
    <w:rsid w:val="00AA52CC"/>
    <w:rsid w:val="00AB1887"/>
    <w:rsid w:val="00AB1E12"/>
    <w:rsid w:val="00AB377D"/>
    <w:rsid w:val="00AB42CA"/>
    <w:rsid w:val="00AB6DC3"/>
    <w:rsid w:val="00AB7B1E"/>
    <w:rsid w:val="00AC0BD6"/>
    <w:rsid w:val="00AC11D8"/>
    <w:rsid w:val="00AC1797"/>
    <w:rsid w:val="00AC1E70"/>
    <w:rsid w:val="00AC2024"/>
    <w:rsid w:val="00AC4817"/>
    <w:rsid w:val="00AC4858"/>
    <w:rsid w:val="00AC5005"/>
    <w:rsid w:val="00AC6E3D"/>
    <w:rsid w:val="00AD0842"/>
    <w:rsid w:val="00AD1B3D"/>
    <w:rsid w:val="00AD603F"/>
    <w:rsid w:val="00AE1B9F"/>
    <w:rsid w:val="00AE2716"/>
    <w:rsid w:val="00AE5AB3"/>
    <w:rsid w:val="00AF3A54"/>
    <w:rsid w:val="00AF5662"/>
    <w:rsid w:val="00AF7B1F"/>
    <w:rsid w:val="00B00FB0"/>
    <w:rsid w:val="00B051A5"/>
    <w:rsid w:val="00B134CD"/>
    <w:rsid w:val="00B13509"/>
    <w:rsid w:val="00B177CB"/>
    <w:rsid w:val="00B21336"/>
    <w:rsid w:val="00B225FE"/>
    <w:rsid w:val="00B2529B"/>
    <w:rsid w:val="00B264B0"/>
    <w:rsid w:val="00B320CD"/>
    <w:rsid w:val="00B32BF3"/>
    <w:rsid w:val="00B32DCA"/>
    <w:rsid w:val="00B33180"/>
    <w:rsid w:val="00B35BD6"/>
    <w:rsid w:val="00B36D8E"/>
    <w:rsid w:val="00B37E89"/>
    <w:rsid w:val="00B415CB"/>
    <w:rsid w:val="00B4428D"/>
    <w:rsid w:val="00B5171F"/>
    <w:rsid w:val="00B55FA2"/>
    <w:rsid w:val="00B57336"/>
    <w:rsid w:val="00B60552"/>
    <w:rsid w:val="00B610D8"/>
    <w:rsid w:val="00B6168E"/>
    <w:rsid w:val="00B63D18"/>
    <w:rsid w:val="00B7411A"/>
    <w:rsid w:val="00B76212"/>
    <w:rsid w:val="00B7690D"/>
    <w:rsid w:val="00B77839"/>
    <w:rsid w:val="00B77B3F"/>
    <w:rsid w:val="00B813DD"/>
    <w:rsid w:val="00B815F4"/>
    <w:rsid w:val="00B81919"/>
    <w:rsid w:val="00B82295"/>
    <w:rsid w:val="00B83159"/>
    <w:rsid w:val="00B91632"/>
    <w:rsid w:val="00B973C9"/>
    <w:rsid w:val="00BA0BE0"/>
    <w:rsid w:val="00BA1330"/>
    <w:rsid w:val="00BA2EFF"/>
    <w:rsid w:val="00BA3C08"/>
    <w:rsid w:val="00BA62E7"/>
    <w:rsid w:val="00BB0A7C"/>
    <w:rsid w:val="00BB0F2A"/>
    <w:rsid w:val="00BB1112"/>
    <w:rsid w:val="00BB21DB"/>
    <w:rsid w:val="00BB2584"/>
    <w:rsid w:val="00BB6FAF"/>
    <w:rsid w:val="00BC07A1"/>
    <w:rsid w:val="00BC0E24"/>
    <w:rsid w:val="00BC2C37"/>
    <w:rsid w:val="00BD0BEA"/>
    <w:rsid w:val="00BD2BA2"/>
    <w:rsid w:val="00BE176F"/>
    <w:rsid w:val="00BE2233"/>
    <w:rsid w:val="00BE3231"/>
    <w:rsid w:val="00BE3BBD"/>
    <w:rsid w:val="00BE63F2"/>
    <w:rsid w:val="00BE6C5F"/>
    <w:rsid w:val="00BF380A"/>
    <w:rsid w:val="00BF4CCB"/>
    <w:rsid w:val="00BF721D"/>
    <w:rsid w:val="00BF770F"/>
    <w:rsid w:val="00C03F8C"/>
    <w:rsid w:val="00C0435D"/>
    <w:rsid w:val="00C05423"/>
    <w:rsid w:val="00C07471"/>
    <w:rsid w:val="00C10BF3"/>
    <w:rsid w:val="00C12DAD"/>
    <w:rsid w:val="00C16A67"/>
    <w:rsid w:val="00C17EF3"/>
    <w:rsid w:val="00C21D9A"/>
    <w:rsid w:val="00C21DC9"/>
    <w:rsid w:val="00C2227B"/>
    <w:rsid w:val="00C259AC"/>
    <w:rsid w:val="00C2638A"/>
    <w:rsid w:val="00C2698C"/>
    <w:rsid w:val="00C319E5"/>
    <w:rsid w:val="00C349AB"/>
    <w:rsid w:val="00C34B77"/>
    <w:rsid w:val="00C3542E"/>
    <w:rsid w:val="00C41B63"/>
    <w:rsid w:val="00C41E99"/>
    <w:rsid w:val="00C43069"/>
    <w:rsid w:val="00C47D96"/>
    <w:rsid w:val="00C52DDB"/>
    <w:rsid w:val="00C53052"/>
    <w:rsid w:val="00C5382D"/>
    <w:rsid w:val="00C544DB"/>
    <w:rsid w:val="00C57734"/>
    <w:rsid w:val="00C57E22"/>
    <w:rsid w:val="00C61E72"/>
    <w:rsid w:val="00C6285C"/>
    <w:rsid w:val="00C63EE9"/>
    <w:rsid w:val="00C64796"/>
    <w:rsid w:val="00C70508"/>
    <w:rsid w:val="00C707DE"/>
    <w:rsid w:val="00C71384"/>
    <w:rsid w:val="00C713BE"/>
    <w:rsid w:val="00C75C1B"/>
    <w:rsid w:val="00C817C1"/>
    <w:rsid w:val="00C82650"/>
    <w:rsid w:val="00C82B81"/>
    <w:rsid w:val="00C832FB"/>
    <w:rsid w:val="00C842DB"/>
    <w:rsid w:val="00C85278"/>
    <w:rsid w:val="00C858F0"/>
    <w:rsid w:val="00C86FFE"/>
    <w:rsid w:val="00C956CC"/>
    <w:rsid w:val="00C97067"/>
    <w:rsid w:val="00CA038C"/>
    <w:rsid w:val="00CA31FA"/>
    <w:rsid w:val="00CA38C8"/>
    <w:rsid w:val="00CB1DF3"/>
    <w:rsid w:val="00CB2901"/>
    <w:rsid w:val="00CB649F"/>
    <w:rsid w:val="00CC0215"/>
    <w:rsid w:val="00CC09FF"/>
    <w:rsid w:val="00CC523A"/>
    <w:rsid w:val="00CC7E27"/>
    <w:rsid w:val="00CD1230"/>
    <w:rsid w:val="00CD18F1"/>
    <w:rsid w:val="00CD1EA3"/>
    <w:rsid w:val="00CD2959"/>
    <w:rsid w:val="00CD3786"/>
    <w:rsid w:val="00CD4585"/>
    <w:rsid w:val="00CD4B73"/>
    <w:rsid w:val="00CD7439"/>
    <w:rsid w:val="00CD771C"/>
    <w:rsid w:val="00CE51E6"/>
    <w:rsid w:val="00CF13E4"/>
    <w:rsid w:val="00CF4D32"/>
    <w:rsid w:val="00CF4EA1"/>
    <w:rsid w:val="00CF6F4E"/>
    <w:rsid w:val="00CF76E6"/>
    <w:rsid w:val="00D0125C"/>
    <w:rsid w:val="00D1199C"/>
    <w:rsid w:val="00D144AD"/>
    <w:rsid w:val="00D149C8"/>
    <w:rsid w:val="00D1767F"/>
    <w:rsid w:val="00D22032"/>
    <w:rsid w:val="00D258A5"/>
    <w:rsid w:val="00D26341"/>
    <w:rsid w:val="00D32361"/>
    <w:rsid w:val="00D32FDF"/>
    <w:rsid w:val="00D3535F"/>
    <w:rsid w:val="00D37BF0"/>
    <w:rsid w:val="00D405CB"/>
    <w:rsid w:val="00D5065D"/>
    <w:rsid w:val="00D51025"/>
    <w:rsid w:val="00D52758"/>
    <w:rsid w:val="00D52F9B"/>
    <w:rsid w:val="00D57944"/>
    <w:rsid w:val="00D60131"/>
    <w:rsid w:val="00D61415"/>
    <w:rsid w:val="00D63A0F"/>
    <w:rsid w:val="00D63E7A"/>
    <w:rsid w:val="00D651E7"/>
    <w:rsid w:val="00D65747"/>
    <w:rsid w:val="00D66C88"/>
    <w:rsid w:val="00D67C1A"/>
    <w:rsid w:val="00D71075"/>
    <w:rsid w:val="00D72FBA"/>
    <w:rsid w:val="00D8249D"/>
    <w:rsid w:val="00D84CBC"/>
    <w:rsid w:val="00D857CC"/>
    <w:rsid w:val="00D90633"/>
    <w:rsid w:val="00D90FE8"/>
    <w:rsid w:val="00D937CB"/>
    <w:rsid w:val="00D962F4"/>
    <w:rsid w:val="00D97E4A"/>
    <w:rsid w:val="00DA0DF7"/>
    <w:rsid w:val="00DA1333"/>
    <w:rsid w:val="00DA1D10"/>
    <w:rsid w:val="00DA699B"/>
    <w:rsid w:val="00DA7A05"/>
    <w:rsid w:val="00DB4594"/>
    <w:rsid w:val="00DC032E"/>
    <w:rsid w:val="00DC1E02"/>
    <w:rsid w:val="00DC75DC"/>
    <w:rsid w:val="00DD1D0D"/>
    <w:rsid w:val="00DD3A4A"/>
    <w:rsid w:val="00DD3A98"/>
    <w:rsid w:val="00DD3CED"/>
    <w:rsid w:val="00DE076C"/>
    <w:rsid w:val="00DE1F66"/>
    <w:rsid w:val="00DE26D0"/>
    <w:rsid w:val="00DE374D"/>
    <w:rsid w:val="00DF0497"/>
    <w:rsid w:val="00DF6A57"/>
    <w:rsid w:val="00E00BC0"/>
    <w:rsid w:val="00E04A99"/>
    <w:rsid w:val="00E07FCF"/>
    <w:rsid w:val="00E1040B"/>
    <w:rsid w:val="00E11E76"/>
    <w:rsid w:val="00E130AA"/>
    <w:rsid w:val="00E1486C"/>
    <w:rsid w:val="00E16EE9"/>
    <w:rsid w:val="00E172AA"/>
    <w:rsid w:val="00E228B4"/>
    <w:rsid w:val="00E2356C"/>
    <w:rsid w:val="00E302B1"/>
    <w:rsid w:val="00E31349"/>
    <w:rsid w:val="00E33BC3"/>
    <w:rsid w:val="00E33F4B"/>
    <w:rsid w:val="00E35ADB"/>
    <w:rsid w:val="00E35B55"/>
    <w:rsid w:val="00E4144F"/>
    <w:rsid w:val="00E42720"/>
    <w:rsid w:val="00E4345A"/>
    <w:rsid w:val="00E43997"/>
    <w:rsid w:val="00E44A4D"/>
    <w:rsid w:val="00E45707"/>
    <w:rsid w:val="00E50E8F"/>
    <w:rsid w:val="00E53918"/>
    <w:rsid w:val="00E547D9"/>
    <w:rsid w:val="00E5530E"/>
    <w:rsid w:val="00E60066"/>
    <w:rsid w:val="00E62C29"/>
    <w:rsid w:val="00E63227"/>
    <w:rsid w:val="00E635C5"/>
    <w:rsid w:val="00E67C3B"/>
    <w:rsid w:val="00E70754"/>
    <w:rsid w:val="00E7272B"/>
    <w:rsid w:val="00E75AB8"/>
    <w:rsid w:val="00E76B26"/>
    <w:rsid w:val="00E7787D"/>
    <w:rsid w:val="00E81A65"/>
    <w:rsid w:val="00E81E7D"/>
    <w:rsid w:val="00E8368D"/>
    <w:rsid w:val="00E8510D"/>
    <w:rsid w:val="00E87206"/>
    <w:rsid w:val="00E87261"/>
    <w:rsid w:val="00E953F8"/>
    <w:rsid w:val="00EA0183"/>
    <w:rsid w:val="00EA027A"/>
    <w:rsid w:val="00EA0C65"/>
    <w:rsid w:val="00EA2AE3"/>
    <w:rsid w:val="00EA48E7"/>
    <w:rsid w:val="00EA5012"/>
    <w:rsid w:val="00EA5F93"/>
    <w:rsid w:val="00EA7D6F"/>
    <w:rsid w:val="00EA7D73"/>
    <w:rsid w:val="00EB016D"/>
    <w:rsid w:val="00EB14CC"/>
    <w:rsid w:val="00EB20E4"/>
    <w:rsid w:val="00EB4A04"/>
    <w:rsid w:val="00EB56D9"/>
    <w:rsid w:val="00EB5E40"/>
    <w:rsid w:val="00EB6754"/>
    <w:rsid w:val="00EB7DD6"/>
    <w:rsid w:val="00EC0F8A"/>
    <w:rsid w:val="00EC111B"/>
    <w:rsid w:val="00EC2E2A"/>
    <w:rsid w:val="00EC47B7"/>
    <w:rsid w:val="00EC60B5"/>
    <w:rsid w:val="00ED0C21"/>
    <w:rsid w:val="00ED40AC"/>
    <w:rsid w:val="00ED43BA"/>
    <w:rsid w:val="00ED5CC2"/>
    <w:rsid w:val="00ED7FF6"/>
    <w:rsid w:val="00EE07B4"/>
    <w:rsid w:val="00EE2198"/>
    <w:rsid w:val="00EE2255"/>
    <w:rsid w:val="00EE2EC0"/>
    <w:rsid w:val="00EE3A31"/>
    <w:rsid w:val="00EE7398"/>
    <w:rsid w:val="00EF24AA"/>
    <w:rsid w:val="00EF3A43"/>
    <w:rsid w:val="00EF49BE"/>
    <w:rsid w:val="00F0174B"/>
    <w:rsid w:val="00F02E77"/>
    <w:rsid w:val="00F04921"/>
    <w:rsid w:val="00F0497B"/>
    <w:rsid w:val="00F134C3"/>
    <w:rsid w:val="00F14FBF"/>
    <w:rsid w:val="00F16B07"/>
    <w:rsid w:val="00F2386E"/>
    <w:rsid w:val="00F258C3"/>
    <w:rsid w:val="00F26D2C"/>
    <w:rsid w:val="00F279B1"/>
    <w:rsid w:val="00F30816"/>
    <w:rsid w:val="00F30B38"/>
    <w:rsid w:val="00F334BF"/>
    <w:rsid w:val="00F341B2"/>
    <w:rsid w:val="00F35A60"/>
    <w:rsid w:val="00F44338"/>
    <w:rsid w:val="00F4548F"/>
    <w:rsid w:val="00F458C2"/>
    <w:rsid w:val="00F4662D"/>
    <w:rsid w:val="00F47A16"/>
    <w:rsid w:val="00F47EEF"/>
    <w:rsid w:val="00F5213E"/>
    <w:rsid w:val="00F57892"/>
    <w:rsid w:val="00F57C60"/>
    <w:rsid w:val="00F62204"/>
    <w:rsid w:val="00F62ECC"/>
    <w:rsid w:val="00F643D1"/>
    <w:rsid w:val="00F81323"/>
    <w:rsid w:val="00F8152C"/>
    <w:rsid w:val="00F83077"/>
    <w:rsid w:val="00F83A02"/>
    <w:rsid w:val="00F842C4"/>
    <w:rsid w:val="00F916DA"/>
    <w:rsid w:val="00F928AA"/>
    <w:rsid w:val="00F94F36"/>
    <w:rsid w:val="00F9649C"/>
    <w:rsid w:val="00FA2209"/>
    <w:rsid w:val="00FA3B2B"/>
    <w:rsid w:val="00FA3D6C"/>
    <w:rsid w:val="00FB1258"/>
    <w:rsid w:val="00FB4538"/>
    <w:rsid w:val="00FB513A"/>
    <w:rsid w:val="00FB5B38"/>
    <w:rsid w:val="00FC1695"/>
    <w:rsid w:val="00FC733A"/>
    <w:rsid w:val="00FD389C"/>
    <w:rsid w:val="00FD4C82"/>
    <w:rsid w:val="00FD53E6"/>
    <w:rsid w:val="00FD7422"/>
    <w:rsid w:val="00FD7A8C"/>
    <w:rsid w:val="00FE1DF2"/>
    <w:rsid w:val="00FE1F33"/>
    <w:rsid w:val="00FE3A5B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D63A0F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2386E"/>
    <w:pPr>
      <w:keepNext/>
      <w:keepLines/>
      <w:spacing w:before="120"/>
      <w:outlineLvl w:val="0"/>
    </w:pPr>
    <w:rPr>
      <w:rFonts w:ascii="Calibri" w:hAnsi="Calibri"/>
      <w:b/>
      <w:bCs/>
      <w:sz w:val="22"/>
      <w:szCs w:val="28"/>
    </w:rPr>
  </w:style>
  <w:style w:type="paragraph" w:styleId="Nagwek2">
    <w:name w:val="heading 2"/>
    <w:aliases w:val="Outline2,HAA-Section,Sub Heading,ignorer2,Nadpis_2,adpis 2"/>
    <w:basedOn w:val="nag2Znak"/>
    <w:next w:val="Normalny"/>
    <w:link w:val="Nagwek2Znak1"/>
    <w:uiPriority w:val="9"/>
    <w:qFormat/>
    <w:rsid w:val="00BF380A"/>
    <w:pPr>
      <w:spacing w:line="240" w:lineRule="auto"/>
      <w:outlineLvl w:val="1"/>
    </w:pPr>
    <w:rPr>
      <w:rFonts w:ascii="Calibri" w:hAnsi="Calibri"/>
      <w:b/>
      <w:bCs w:val="0"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2386E"/>
    <w:pPr>
      <w:keepNext/>
      <w:keepLines/>
      <w:spacing w:before="120" w:after="120"/>
      <w:outlineLvl w:val="2"/>
    </w:pPr>
    <w:rPr>
      <w:rFonts w:ascii="Calibri" w:hAnsi="Calibri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F2386E"/>
    <w:rPr>
      <w:rFonts w:ascii="Calibri" w:hAnsi="Calibri"/>
      <w:b/>
      <w:sz w:val="28"/>
    </w:rPr>
  </w:style>
  <w:style w:type="character" w:customStyle="1" w:styleId="Nagwek2Znak1">
    <w:name w:val="Nagłówek 2 Znak1"/>
    <w:aliases w:val="Outline2 Znak,HAA-Section Znak,Sub Heading Znak,ignorer2 Znak,Nadpis_2 Znak,adpis 2 Znak"/>
    <w:link w:val="Nagwek2"/>
    <w:uiPriority w:val="9"/>
    <w:locked/>
    <w:rsid w:val="00BF380A"/>
    <w:rPr>
      <w:rFonts w:eastAsia="Times New Roman"/>
      <w:b/>
      <w:sz w:val="28"/>
    </w:rPr>
  </w:style>
  <w:style w:type="character" w:customStyle="1" w:styleId="Nagwek3Znak">
    <w:name w:val="Nagłówek 3 Znak"/>
    <w:link w:val="Nagwek3"/>
    <w:uiPriority w:val="9"/>
    <w:locked/>
    <w:rsid w:val="00F2386E"/>
    <w:rPr>
      <w:rFonts w:ascii="Calibri" w:hAnsi="Calibri"/>
      <w:b/>
      <w:sz w:val="24"/>
    </w:rPr>
  </w:style>
  <w:style w:type="paragraph" w:customStyle="1" w:styleId="ZnakZnakZnakZnakZnakZnakZnak">
    <w:name w:val="Znak Znak Znak Znak Znak Znak Znak"/>
    <w:basedOn w:val="Normalny"/>
    <w:rsid w:val="00D63A0F"/>
  </w:style>
  <w:style w:type="paragraph" w:customStyle="1" w:styleId="nag2Znak">
    <w:name w:val="nagł. 2 Znak"/>
    <w:basedOn w:val="Nagwek3"/>
    <w:link w:val="nag2ZnakZnak"/>
    <w:autoRedefine/>
    <w:rsid w:val="00D63A0F"/>
    <w:pPr>
      <w:keepLines w:val="0"/>
      <w:spacing w:line="360" w:lineRule="auto"/>
      <w:jc w:val="both"/>
    </w:pPr>
    <w:rPr>
      <w:rFonts w:ascii="Garamond" w:hAnsi="Garamond"/>
      <w:b w:val="0"/>
      <w:sz w:val="24"/>
    </w:rPr>
  </w:style>
  <w:style w:type="character" w:customStyle="1" w:styleId="nag2ZnakZnak">
    <w:name w:val="nagł. 2 Znak Znak"/>
    <w:link w:val="nag2Znak"/>
    <w:locked/>
    <w:rsid w:val="00D63A0F"/>
    <w:rPr>
      <w:rFonts w:ascii="Garamond" w:hAnsi="Garamond"/>
      <w:sz w:val="24"/>
      <w:lang w:val="x-none" w:eastAsia="pl-PL"/>
    </w:rPr>
  </w:style>
  <w:style w:type="paragraph" w:styleId="Tekstpodstawowy3">
    <w:name w:val="Body Text 3"/>
    <w:basedOn w:val="Normalny"/>
    <w:link w:val="Tekstpodstawowy3Znak"/>
    <w:uiPriority w:val="99"/>
    <w:rsid w:val="00D63A0F"/>
    <w:pPr>
      <w:spacing w:line="360" w:lineRule="auto"/>
      <w:jc w:val="both"/>
    </w:pPr>
    <w:rPr>
      <w:rFonts w:ascii="Arial" w:hAnsi="Arial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D63A0F"/>
    <w:rPr>
      <w:rFonts w:ascii="Arial" w:hAnsi="Arial"/>
      <w:sz w:val="20"/>
      <w:lang w:val="x-none" w:eastAsia="pl-PL"/>
    </w:rPr>
  </w:style>
  <w:style w:type="character" w:styleId="Odwoaniedokomentarza">
    <w:name w:val="annotation reference"/>
    <w:uiPriority w:val="99"/>
    <w:semiHidden/>
    <w:rsid w:val="00D63A0F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63A0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63A0F"/>
    <w:rPr>
      <w:rFonts w:ascii="Times New Roman" w:hAnsi="Times New Roman"/>
      <w:sz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3A0F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63A0F"/>
    <w:rPr>
      <w:rFonts w:ascii="Tahoma" w:hAnsi="Tahoma"/>
      <w:sz w:val="16"/>
      <w:lang w:val="x-none" w:eastAsia="pl-PL"/>
    </w:rPr>
  </w:style>
  <w:style w:type="character" w:customStyle="1" w:styleId="Nagwek2Znak">
    <w:name w:val="Nagłówek 2 Znak"/>
    <w:uiPriority w:val="9"/>
    <w:semiHidden/>
    <w:rsid w:val="00D63A0F"/>
    <w:rPr>
      <w:rFonts w:ascii="Cambria" w:hAnsi="Cambria"/>
      <w:b/>
      <w:color w:val="4F81BD"/>
      <w:sz w:val="26"/>
      <w:lang w:val="x-none" w:eastAsia="pl-PL"/>
    </w:rPr>
  </w:style>
  <w:style w:type="paragraph" w:customStyle="1" w:styleId="ZnakZnak">
    <w:name w:val="Znak Znak"/>
    <w:basedOn w:val="Normalny"/>
    <w:uiPriority w:val="99"/>
    <w:rsid w:val="00D63A0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007CC1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qFormat/>
    <w:rsid w:val="0007296C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0C4CF2"/>
    <w:pPr>
      <w:tabs>
        <w:tab w:val="left" w:pos="567"/>
        <w:tab w:val="right" w:leader="dot" w:pos="9781"/>
      </w:tabs>
      <w:spacing w:line="276" w:lineRule="auto"/>
      <w:ind w:left="284"/>
      <w:jc w:val="both"/>
    </w:pPr>
    <w:rPr>
      <w:rFonts w:ascii="Calibri" w:hAnsi="Calibri"/>
      <w:b/>
      <w:noProof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07296C"/>
    <w:pPr>
      <w:spacing w:after="100"/>
      <w:ind w:left="480"/>
    </w:pPr>
  </w:style>
  <w:style w:type="character" w:styleId="Hipercze">
    <w:name w:val="Hyperlink"/>
    <w:uiPriority w:val="99"/>
    <w:unhideWhenUsed/>
    <w:rsid w:val="0007296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605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B60552"/>
    <w:rPr>
      <w:rFonts w:ascii="Times New Roman" w:hAnsi="Times New Roman"/>
      <w:sz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B6055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60552"/>
    <w:rPr>
      <w:rFonts w:ascii="Times New Roman" w:hAnsi="Times New Roman"/>
      <w:sz w:val="24"/>
      <w:lang w:val="x-none" w:eastAsia="pl-PL"/>
    </w:rPr>
  </w:style>
  <w:style w:type="character" w:styleId="Numerstrony">
    <w:name w:val="page number"/>
    <w:uiPriority w:val="99"/>
    <w:unhideWhenUsed/>
    <w:rsid w:val="0040392D"/>
    <w:rPr>
      <w:rFonts w:eastAsia="Times New Roman"/>
      <w:sz w:val="22"/>
      <w:lang w:val="pl-PL" w:eastAsia="x-none"/>
    </w:rPr>
  </w:style>
  <w:style w:type="paragraph" w:customStyle="1" w:styleId="ZnakZnak1">
    <w:name w:val="Znak Znak1"/>
    <w:basedOn w:val="Normalny"/>
    <w:uiPriority w:val="99"/>
    <w:rsid w:val="00CD3786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180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4180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64180D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355D0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5AD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35ADF"/>
    <w:rPr>
      <w:rFonts w:ascii="Times New Roman" w:hAnsi="Times New Roman"/>
      <w:b/>
      <w:sz w:val="20"/>
      <w:lang w:val="x-none" w:eastAsia="pl-PL"/>
    </w:rPr>
  </w:style>
  <w:style w:type="paragraph" w:styleId="Bezodstpw">
    <w:name w:val="No Spacing"/>
    <w:uiPriority w:val="1"/>
    <w:qFormat/>
    <w:rsid w:val="005854F6"/>
    <w:rPr>
      <w:sz w:val="22"/>
      <w:szCs w:val="22"/>
      <w:lang w:eastAsia="en-US"/>
    </w:rPr>
  </w:style>
  <w:style w:type="paragraph" w:customStyle="1" w:styleId="Tekst">
    <w:name w:val="• Tekst"/>
    <w:qFormat/>
    <w:rsid w:val="005854F6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qFormat/>
    <w:rsid w:val="005854F6"/>
    <w:pPr>
      <w:ind w:left="5670" w:firstLine="0"/>
    </w:pPr>
  </w:style>
  <w:style w:type="paragraph" w:customStyle="1" w:styleId="Miejscowoidata">
    <w:name w:val="• Miejscowość i data"/>
    <w:basedOn w:val="Tekst"/>
    <w:qFormat/>
    <w:rsid w:val="005854F6"/>
    <w:pPr>
      <w:jc w:val="right"/>
    </w:pPr>
  </w:style>
  <w:style w:type="table" w:styleId="Tabela-Siatka">
    <w:name w:val="Table Grid"/>
    <w:basedOn w:val="Standardowy"/>
    <w:uiPriority w:val="59"/>
    <w:rsid w:val="00EA01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39"/>
    <w:unhideWhenUsed/>
    <w:rsid w:val="007866B6"/>
    <w:pPr>
      <w:spacing w:line="276" w:lineRule="auto"/>
      <w:ind w:left="284"/>
      <w:jc w:val="both"/>
    </w:pPr>
    <w:rPr>
      <w:rFonts w:ascii="Calibri" w:hAnsi="Calibri"/>
      <w:noProof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781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2D781B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2D781B"/>
    <w:rPr>
      <w:vertAlign w:val="superscript"/>
    </w:rPr>
  </w:style>
  <w:style w:type="paragraph" w:customStyle="1" w:styleId="spis2">
    <w:name w:val="spis 2"/>
    <w:basedOn w:val="Tekstpodstawowywcity"/>
    <w:link w:val="spis2Znak"/>
    <w:uiPriority w:val="99"/>
    <w:rsid w:val="00F83077"/>
    <w:pPr>
      <w:spacing w:after="0"/>
      <w:ind w:left="0"/>
      <w:jc w:val="both"/>
    </w:pPr>
    <w:rPr>
      <w:b/>
      <w:noProof/>
      <w:sz w:val="22"/>
      <w:szCs w:val="20"/>
    </w:rPr>
  </w:style>
  <w:style w:type="character" w:customStyle="1" w:styleId="spis2Znak">
    <w:name w:val="spis 2 Znak"/>
    <w:link w:val="spis2"/>
    <w:uiPriority w:val="99"/>
    <w:locked/>
    <w:rsid w:val="00F83077"/>
    <w:rPr>
      <w:rFonts w:ascii="Times New Roman" w:hAnsi="Times New Roman"/>
      <w:b/>
      <w:noProof/>
      <w:sz w:val="22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3077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F83077"/>
    <w:rPr>
      <w:rFonts w:ascii="Times New Roman" w:hAnsi="Times New Roman"/>
      <w:sz w:val="24"/>
    </w:rPr>
  </w:style>
  <w:style w:type="paragraph" w:customStyle="1" w:styleId="Default">
    <w:name w:val="Default"/>
    <w:rsid w:val="001D407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2A2950"/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002168"/>
    <w:rPr>
      <w:rFonts w:ascii="Times New Roman" w:hAnsi="Times New Roman"/>
      <w:sz w:val="24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C14AD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locked/>
    <w:rsid w:val="008C14AD"/>
    <w:rPr>
      <w:rFonts w:ascii="Tahoma" w:hAnsi="Tahoma"/>
      <w:sz w:val="16"/>
    </w:rPr>
  </w:style>
  <w:style w:type="character" w:customStyle="1" w:styleId="Teksttreci">
    <w:name w:val="Tekst treści_"/>
    <w:link w:val="Teksttreci0"/>
    <w:rsid w:val="001514A9"/>
    <w:rPr>
      <w:rFonts w:eastAsia="Calibri" w:cs="Calibri"/>
      <w:spacing w:val="3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514A9"/>
    <w:pPr>
      <w:widowControl w:val="0"/>
      <w:shd w:val="clear" w:color="auto" w:fill="FFFFFF"/>
      <w:spacing w:before="420" w:line="230" w:lineRule="exact"/>
      <w:ind w:hanging="460"/>
      <w:jc w:val="right"/>
    </w:pPr>
    <w:rPr>
      <w:rFonts w:ascii="Calibri" w:eastAsia="Calibri" w:hAnsi="Calibri" w:cs="Calibri"/>
      <w:spacing w:val="3"/>
      <w:sz w:val="21"/>
      <w:szCs w:val="21"/>
    </w:rPr>
  </w:style>
  <w:style w:type="character" w:customStyle="1" w:styleId="SpistreciKursywaOdstpy0pt">
    <w:name w:val="Spis treści + Kursywa;Odstępy 0 pt"/>
    <w:rsid w:val="001514A9"/>
    <w:rPr>
      <w:rFonts w:ascii="Calibri" w:eastAsia="Calibri" w:hAnsi="Calibri" w:cs="Calibri"/>
      <w:i/>
      <w:iCs/>
      <w:color w:val="000000"/>
      <w:spacing w:val="1"/>
      <w:w w:val="100"/>
      <w:position w:val="0"/>
      <w:sz w:val="21"/>
      <w:szCs w:val="21"/>
      <w:shd w:val="clear" w:color="auto" w:fill="FFFFFF"/>
      <w:lang w:val="pl-PL"/>
    </w:rPr>
  </w:style>
  <w:style w:type="character" w:customStyle="1" w:styleId="Teksttreci4">
    <w:name w:val="Tekst treści (4)_"/>
    <w:link w:val="Teksttreci40"/>
    <w:rsid w:val="007E1578"/>
    <w:rPr>
      <w:rFonts w:eastAsia="Calibri" w:cs="Calibri"/>
      <w:i/>
      <w:iCs/>
      <w:spacing w:val="1"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E1578"/>
    <w:pPr>
      <w:widowControl w:val="0"/>
      <w:shd w:val="clear" w:color="auto" w:fill="FFFFFF"/>
      <w:spacing w:line="298" w:lineRule="exact"/>
      <w:ind w:hanging="300"/>
      <w:jc w:val="both"/>
    </w:pPr>
    <w:rPr>
      <w:rFonts w:ascii="Calibri" w:eastAsia="Calibri" w:hAnsi="Calibri" w:cs="Calibri"/>
      <w:i/>
      <w:iCs/>
      <w:spacing w:val="1"/>
      <w:sz w:val="21"/>
      <w:szCs w:val="21"/>
    </w:rPr>
  </w:style>
  <w:style w:type="character" w:customStyle="1" w:styleId="TeksttreciKursywaOdstpy0pt">
    <w:name w:val="Tekst treści + Kursywa;Odstępy 0 pt"/>
    <w:rsid w:val="004905E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Teksttreci2KursywaOdstpy0pt">
    <w:name w:val="Tekst treści (2) + Kursywa;Odstępy 0 pt"/>
    <w:rsid w:val="004905E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Teksttreci4BezkursywyOdstpy0pt">
    <w:name w:val="Tekst treści (4) + Bez kursywy;Odstępy 0 pt"/>
    <w:rsid w:val="004905E2"/>
    <w:rPr>
      <w:rFonts w:ascii="Calibri" w:eastAsia="Calibri" w:hAnsi="Calibri" w:cs="Calibri"/>
      <w:i w:val="0"/>
      <w:iCs w:val="0"/>
      <w:color w:val="000000"/>
      <w:spacing w:val="3"/>
      <w:w w:val="100"/>
      <w:position w:val="0"/>
      <w:sz w:val="21"/>
      <w:szCs w:val="21"/>
      <w:shd w:val="clear" w:color="auto" w:fill="FFFFFF"/>
      <w:lang w:val="pl-PL"/>
    </w:rPr>
  </w:style>
  <w:style w:type="character" w:customStyle="1" w:styleId="Text1Char">
    <w:name w:val="Text 1 Char"/>
    <w:link w:val="Text1"/>
    <w:locked/>
    <w:rsid w:val="00FE1DF2"/>
    <w:rPr>
      <w:sz w:val="24"/>
      <w:szCs w:val="22"/>
    </w:rPr>
  </w:style>
  <w:style w:type="paragraph" w:customStyle="1" w:styleId="Text1">
    <w:name w:val="Text 1"/>
    <w:basedOn w:val="Normalny"/>
    <w:link w:val="Text1Char"/>
    <w:rsid w:val="00FE1DF2"/>
    <w:pPr>
      <w:spacing w:after="120"/>
      <w:ind w:left="850" w:firstLine="360"/>
    </w:pPr>
    <w:rPr>
      <w:rFonts w:ascii="Calibri" w:hAnsi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D63A0F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2386E"/>
    <w:pPr>
      <w:keepNext/>
      <w:keepLines/>
      <w:spacing w:before="120"/>
      <w:outlineLvl w:val="0"/>
    </w:pPr>
    <w:rPr>
      <w:rFonts w:ascii="Calibri" w:hAnsi="Calibri"/>
      <w:b/>
      <w:bCs/>
      <w:sz w:val="22"/>
      <w:szCs w:val="28"/>
    </w:rPr>
  </w:style>
  <w:style w:type="paragraph" w:styleId="Nagwek2">
    <w:name w:val="heading 2"/>
    <w:aliases w:val="Outline2,HAA-Section,Sub Heading,ignorer2,Nadpis_2,adpis 2"/>
    <w:basedOn w:val="nag2Znak"/>
    <w:next w:val="Normalny"/>
    <w:link w:val="Nagwek2Znak1"/>
    <w:uiPriority w:val="9"/>
    <w:qFormat/>
    <w:rsid w:val="00BF380A"/>
    <w:pPr>
      <w:spacing w:line="240" w:lineRule="auto"/>
      <w:outlineLvl w:val="1"/>
    </w:pPr>
    <w:rPr>
      <w:rFonts w:ascii="Calibri" w:hAnsi="Calibri"/>
      <w:b/>
      <w:bCs w:val="0"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2386E"/>
    <w:pPr>
      <w:keepNext/>
      <w:keepLines/>
      <w:spacing w:before="120" w:after="120"/>
      <w:outlineLvl w:val="2"/>
    </w:pPr>
    <w:rPr>
      <w:rFonts w:ascii="Calibri" w:hAnsi="Calibri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F2386E"/>
    <w:rPr>
      <w:rFonts w:ascii="Calibri" w:hAnsi="Calibri"/>
      <w:b/>
      <w:sz w:val="28"/>
    </w:rPr>
  </w:style>
  <w:style w:type="character" w:customStyle="1" w:styleId="Nagwek2Znak1">
    <w:name w:val="Nagłówek 2 Znak1"/>
    <w:aliases w:val="Outline2 Znak,HAA-Section Znak,Sub Heading Znak,ignorer2 Znak,Nadpis_2 Znak,adpis 2 Znak"/>
    <w:link w:val="Nagwek2"/>
    <w:uiPriority w:val="9"/>
    <w:locked/>
    <w:rsid w:val="00BF380A"/>
    <w:rPr>
      <w:rFonts w:eastAsia="Times New Roman"/>
      <w:b/>
      <w:sz w:val="28"/>
    </w:rPr>
  </w:style>
  <w:style w:type="character" w:customStyle="1" w:styleId="Nagwek3Znak">
    <w:name w:val="Nagłówek 3 Znak"/>
    <w:link w:val="Nagwek3"/>
    <w:uiPriority w:val="9"/>
    <w:locked/>
    <w:rsid w:val="00F2386E"/>
    <w:rPr>
      <w:rFonts w:ascii="Calibri" w:hAnsi="Calibri"/>
      <w:b/>
      <w:sz w:val="24"/>
    </w:rPr>
  </w:style>
  <w:style w:type="paragraph" w:customStyle="1" w:styleId="ZnakZnakZnakZnakZnakZnakZnak">
    <w:name w:val="Znak Znak Znak Znak Znak Znak Znak"/>
    <w:basedOn w:val="Normalny"/>
    <w:rsid w:val="00D63A0F"/>
  </w:style>
  <w:style w:type="paragraph" w:customStyle="1" w:styleId="nag2Znak">
    <w:name w:val="nagł. 2 Znak"/>
    <w:basedOn w:val="Nagwek3"/>
    <w:link w:val="nag2ZnakZnak"/>
    <w:autoRedefine/>
    <w:rsid w:val="00D63A0F"/>
    <w:pPr>
      <w:keepLines w:val="0"/>
      <w:spacing w:line="360" w:lineRule="auto"/>
      <w:jc w:val="both"/>
    </w:pPr>
    <w:rPr>
      <w:rFonts w:ascii="Garamond" w:hAnsi="Garamond"/>
      <w:b w:val="0"/>
      <w:sz w:val="24"/>
    </w:rPr>
  </w:style>
  <w:style w:type="character" w:customStyle="1" w:styleId="nag2ZnakZnak">
    <w:name w:val="nagł. 2 Znak Znak"/>
    <w:link w:val="nag2Znak"/>
    <w:locked/>
    <w:rsid w:val="00D63A0F"/>
    <w:rPr>
      <w:rFonts w:ascii="Garamond" w:hAnsi="Garamond"/>
      <w:sz w:val="24"/>
      <w:lang w:val="x-none" w:eastAsia="pl-PL"/>
    </w:rPr>
  </w:style>
  <w:style w:type="paragraph" w:styleId="Tekstpodstawowy3">
    <w:name w:val="Body Text 3"/>
    <w:basedOn w:val="Normalny"/>
    <w:link w:val="Tekstpodstawowy3Znak"/>
    <w:uiPriority w:val="99"/>
    <w:rsid w:val="00D63A0F"/>
    <w:pPr>
      <w:spacing w:line="360" w:lineRule="auto"/>
      <w:jc w:val="both"/>
    </w:pPr>
    <w:rPr>
      <w:rFonts w:ascii="Arial" w:hAnsi="Arial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D63A0F"/>
    <w:rPr>
      <w:rFonts w:ascii="Arial" w:hAnsi="Arial"/>
      <w:sz w:val="20"/>
      <w:lang w:val="x-none" w:eastAsia="pl-PL"/>
    </w:rPr>
  </w:style>
  <w:style w:type="character" w:styleId="Odwoaniedokomentarza">
    <w:name w:val="annotation reference"/>
    <w:uiPriority w:val="99"/>
    <w:semiHidden/>
    <w:rsid w:val="00D63A0F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63A0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63A0F"/>
    <w:rPr>
      <w:rFonts w:ascii="Times New Roman" w:hAnsi="Times New Roman"/>
      <w:sz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3A0F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63A0F"/>
    <w:rPr>
      <w:rFonts w:ascii="Tahoma" w:hAnsi="Tahoma"/>
      <w:sz w:val="16"/>
      <w:lang w:val="x-none" w:eastAsia="pl-PL"/>
    </w:rPr>
  </w:style>
  <w:style w:type="character" w:customStyle="1" w:styleId="Nagwek2Znak">
    <w:name w:val="Nagłówek 2 Znak"/>
    <w:uiPriority w:val="9"/>
    <w:semiHidden/>
    <w:rsid w:val="00D63A0F"/>
    <w:rPr>
      <w:rFonts w:ascii="Cambria" w:hAnsi="Cambria"/>
      <w:b/>
      <w:color w:val="4F81BD"/>
      <w:sz w:val="26"/>
      <w:lang w:val="x-none" w:eastAsia="pl-PL"/>
    </w:rPr>
  </w:style>
  <w:style w:type="paragraph" w:customStyle="1" w:styleId="ZnakZnak">
    <w:name w:val="Znak Znak"/>
    <w:basedOn w:val="Normalny"/>
    <w:uiPriority w:val="99"/>
    <w:rsid w:val="00D63A0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007CC1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qFormat/>
    <w:rsid w:val="0007296C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0C4CF2"/>
    <w:pPr>
      <w:tabs>
        <w:tab w:val="left" w:pos="567"/>
        <w:tab w:val="right" w:leader="dot" w:pos="9781"/>
      </w:tabs>
      <w:spacing w:line="276" w:lineRule="auto"/>
      <w:ind w:left="284"/>
      <w:jc w:val="both"/>
    </w:pPr>
    <w:rPr>
      <w:rFonts w:ascii="Calibri" w:hAnsi="Calibri"/>
      <w:b/>
      <w:noProof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07296C"/>
    <w:pPr>
      <w:spacing w:after="100"/>
      <w:ind w:left="480"/>
    </w:pPr>
  </w:style>
  <w:style w:type="character" w:styleId="Hipercze">
    <w:name w:val="Hyperlink"/>
    <w:uiPriority w:val="99"/>
    <w:unhideWhenUsed/>
    <w:rsid w:val="0007296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605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B60552"/>
    <w:rPr>
      <w:rFonts w:ascii="Times New Roman" w:hAnsi="Times New Roman"/>
      <w:sz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B6055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60552"/>
    <w:rPr>
      <w:rFonts w:ascii="Times New Roman" w:hAnsi="Times New Roman"/>
      <w:sz w:val="24"/>
      <w:lang w:val="x-none" w:eastAsia="pl-PL"/>
    </w:rPr>
  </w:style>
  <w:style w:type="character" w:styleId="Numerstrony">
    <w:name w:val="page number"/>
    <w:uiPriority w:val="99"/>
    <w:unhideWhenUsed/>
    <w:rsid w:val="0040392D"/>
    <w:rPr>
      <w:rFonts w:eastAsia="Times New Roman"/>
      <w:sz w:val="22"/>
      <w:lang w:val="pl-PL" w:eastAsia="x-none"/>
    </w:rPr>
  </w:style>
  <w:style w:type="paragraph" w:customStyle="1" w:styleId="ZnakZnak1">
    <w:name w:val="Znak Znak1"/>
    <w:basedOn w:val="Normalny"/>
    <w:uiPriority w:val="99"/>
    <w:rsid w:val="00CD3786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180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4180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64180D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355D0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5AD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35ADF"/>
    <w:rPr>
      <w:rFonts w:ascii="Times New Roman" w:hAnsi="Times New Roman"/>
      <w:b/>
      <w:sz w:val="20"/>
      <w:lang w:val="x-none" w:eastAsia="pl-PL"/>
    </w:rPr>
  </w:style>
  <w:style w:type="paragraph" w:styleId="Bezodstpw">
    <w:name w:val="No Spacing"/>
    <w:uiPriority w:val="1"/>
    <w:qFormat/>
    <w:rsid w:val="005854F6"/>
    <w:rPr>
      <w:sz w:val="22"/>
      <w:szCs w:val="22"/>
      <w:lang w:eastAsia="en-US"/>
    </w:rPr>
  </w:style>
  <w:style w:type="paragraph" w:customStyle="1" w:styleId="Tekst">
    <w:name w:val="• Tekst"/>
    <w:qFormat/>
    <w:rsid w:val="005854F6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qFormat/>
    <w:rsid w:val="005854F6"/>
    <w:pPr>
      <w:ind w:left="5670" w:firstLine="0"/>
    </w:pPr>
  </w:style>
  <w:style w:type="paragraph" w:customStyle="1" w:styleId="Miejscowoidata">
    <w:name w:val="• Miejscowość i data"/>
    <w:basedOn w:val="Tekst"/>
    <w:qFormat/>
    <w:rsid w:val="005854F6"/>
    <w:pPr>
      <w:jc w:val="right"/>
    </w:pPr>
  </w:style>
  <w:style w:type="table" w:styleId="Tabela-Siatka">
    <w:name w:val="Table Grid"/>
    <w:basedOn w:val="Standardowy"/>
    <w:uiPriority w:val="59"/>
    <w:rsid w:val="00EA01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39"/>
    <w:unhideWhenUsed/>
    <w:rsid w:val="007866B6"/>
    <w:pPr>
      <w:spacing w:line="276" w:lineRule="auto"/>
      <w:ind w:left="284"/>
      <w:jc w:val="both"/>
    </w:pPr>
    <w:rPr>
      <w:rFonts w:ascii="Calibri" w:hAnsi="Calibri"/>
      <w:noProof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781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2D781B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2D781B"/>
    <w:rPr>
      <w:vertAlign w:val="superscript"/>
    </w:rPr>
  </w:style>
  <w:style w:type="paragraph" w:customStyle="1" w:styleId="spis2">
    <w:name w:val="spis 2"/>
    <w:basedOn w:val="Tekstpodstawowywcity"/>
    <w:link w:val="spis2Znak"/>
    <w:uiPriority w:val="99"/>
    <w:rsid w:val="00F83077"/>
    <w:pPr>
      <w:spacing w:after="0"/>
      <w:ind w:left="0"/>
      <w:jc w:val="both"/>
    </w:pPr>
    <w:rPr>
      <w:b/>
      <w:noProof/>
      <w:sz w:val="22"/>
      <w:szCs w:val="20"/>
    </w:rPr>
  </w:style>
  <w:style w:type="character" w:customStyle="1" w:styleId="spis2Znak">
    <w:name w:val="spis 2 Znak"/>
    <w:link w:val="spis2"/>
    <w:uiPriority w:val="99"/>
    <w:locked/>
    <w:rsid w:val="00F83077"/>
    <w:rPr>
      <w:rFonts w:ascii="Times New Roman" w:hAnsi="Times New Roman"/>
      <w:b/>
      <w:noProof/>
      <w:sz w:val="22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3077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F83077"/>
    <w:rPr>
      <w:rFonts w:ascii="Times New Roman" w:hAnsi="Times New Roman"/>
      <w:sz w:val="24"/>
    </w:rPr>
  </w:style>
  <w:style w:type="paragraph" w:customStyle="1" w:styleId="Default">
    <w:name w:val="Default"/>
    <w:rsid w:val="001D407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2A2950"/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002168"/>
    <w:rPr>
      <w:rFonts w:ascii="Times New Roman" w:hAnsi="Times New Roman"/>
      <w:sz w:val="24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C14AD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locked/>
    <w:rsid w:val="008C14AD"/>
    <w:rPr>
      <w:rFonts w:ascii="Tahoma" w:hAnsi="Tahoma"/>
      <w:sz w:val="16"/>
    </w:rPr>
  </w:style>
  <w:style w:type="character" w:customStyle="1" w:styleId="Teksttreci">
    <w:name w:val="Tekst treści_"/>
    <w:link w:val="Teksttreci0"/>
    <w:rsid w:val="001514A9"/>
    <w:rPr>
      <w:rFonts w:eastAsia="Calibri" w:cs="Calibri"/>
      <w:spacing w:val="3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514A9"/>
    <w:pPr>
      <w:widowControl w:val="0"/>
      <w:shd w:val="clear" w:color="auto" w:fill="FFFFFF"/>
      <w:spacing w:before="420" w:line="230" w:lineRule="exact"/>
      <w:ind w:hanging="460"/>
      <w:jc w:val="right"/>
    </w:pPr>
    <w:rPr>
      <w:rFonts w:ascii="Calibri" w:eastAsia="Calibri" w:hAnsi="Calibri" w:cs="Calibri"/>
      <w:spacing w:val="3"/>
      <w:sz w:val="21"/>
      <w:szCs w:val="21"/>
    </w:rPr>
  </w:style>
  <w:style w:type="character" w:customStyle="1" w:styleId="SpistreciKursywaOdstpy0pt">
    <w:name w:val="Spis treści + Kursywa;Odstępy 0 pt"/>
    <w:rsid w:val="001514A9"/>
    <w:rPr>
      <w:rFonts w:ascii="Calibri" w:eastAsia="Calibri" w:hAnsi="Calibri" w:cs="Calibri"/>
      <w:i/>
      <w:iCs/>
      <w:color w:val="000000"/>
      <w:spacing w:val="1"/>
      <w:w w:val="100"/>
      <w:position w:val="0"/>
      <w:sz w:val="21"/>
      <w:szCs w:val="21"/>
      <w:shd w:val="clear" w:color="auto" w:fill="FFFFFF"/>
      <w:lang w:val="pl-PL"/>
    </w:rPr>
  </w:style>
  <w:style w:type="character" w:customStyle="1" w:styleId="Teksttreci4">
    <w:name w:val="Tekst treści (4)_"/>
    <w:link w:val="Teksttreci40"/>
    <w:rsid w:val="007E1578"/>
    <w:rPr>
      <w:rFonts w:eastAsia="Calibri" w:cs="Calibri"/>
      <w:i/>
      <w:iCs/>
      <w:spacing w:val="1"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E1578"/>
    <w:pPr>
      <w:widowControl w:val="0"/>
      <w:shd w:val="clear" w:color="auto" w:fill="FFFFFF"/>
      <w:spacing w:line="298" w:lineRule="exact"/>
      <w:ind w:hanging="300"/>
      <w:jc w:val="both"/>
    </w:pPr>
    <w:rPr>
      <w:rFonts w:ascii="Calibri" w:eastAsia="Calibri" w:hAnsi="Calibri" w:cs="Calibri"/>
      <w:i/>
      <w:iCs/>
      <w:spacing w:val="1"/>
      <w:sz w:val="21"/>
      <w:szCs w:val="21"/>
    </w:rPr>
  </w:style>
  <w:style w:type="character" w:customStyle="1" w:styleId="TeksttreciKursywaOdstpy0pt">
    <w:name w:val="Tekst treści + Kursywa;Odstępy 0 pt"/>
    <w:rsid w:val="004905E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Teksttreci2KursywaOdstpy0pt">
    <w:name w:val="Tekst treści (2) + Kursywa;Odstępy 0 pt"/>
    <w:rsid w:val="004905E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Teksttreci4BezkursywyOdstpy0pt">
    <w:name w:val="Tekst treści (4) + Bez kursywy;Odstępy 0 pt"/>
    <w:rsid w:val="004905E2"/>
    <w:rPr>
      <w:rFonts w:ascii="Calibri" w:eastAsia="Calibri" w:hAnsi="Calibri" w:cs="Calibri"/>
      <w:i w:val="0"/>
      <w:iCs w:val="0"/>
      <w:color w:val="000000"/>
      <w:spacing w:val="3"/>
      <w:w w:val="100"/>
      <w:position w:val="0"/>
      <w:sz w:val="21"/>
      <w:szCs w:val="21"/>
      <w:shd w:val="clear" w:color="auto" w:fill="FFFFFF"/>
      <w:lang w:val="pl-PL"/>
    </w:rPr>
  </w:style>
  <w:style w:type="character" w:customStyle="1" w:styleId="Text1Char">
    <w:name w:val="Text 1 Char"/>
    <w:link w:val="Text1"/>
    <w:locked/>
    <w:rsid w:val="00FE1DF2"/>
    <w:rPr>
      <w:sz w:val="24"/>
      <w:szCs w:val="22"/>
    </w:rPr>
  </w:style>
  <w:style w:type="paragraph" w:customStyle="1" w:styleId="Text1">
    <w:name w:val="Text 1"/>
    <w:basedOn w:val="Normalny"/>
    <w:link w:val="Text1Char"/>
    <w:rsid w:val="00FE1DF2"/>
    <w:pPr>
      <w:spacing w:after="120"/>
      <w:ind w:left="850" w:firstLine="36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283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3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3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3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3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3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3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E43CA-8A38-4D17-A728-DD51E0359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2171</Words>
  <Characters>13032</Characters>
  <Application>Microsoft Office Word</Application>
  <DocSecurity>0</DocSecurity>
  <Lines>108</Lines>
  <Paragraphs>30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Instrukcja Wykonawcza Instytucji Zarządzającej Regionalnego Programu Operacyjnego Województwa Warmińsko-Mazurskiego na lata 2014-2020</vt:lpstr>
      <vt:lpstr>Instrukcja Wykonawcza Instytucji Zarządzającej Regionalnego Programu Operacyjnego Województwa Warmińsko-Mazurskiego na lata 2014-2020</vt:lpstr>
    </vt:vector>
  </TitlesOfParts>
  <Company>Hewlett-Packard Company</Company>
  <LinksUpToDate>false</LinksUpToDate>
  <CharactersWithSpaces>15173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Wykonawcza Instytucji Zarządzającej Regionalnego Programu Operacyjnego Województwa Warmińsko-Mazurskiego na lata 2014-2020</dc:title>
  <dc:creator>Departament Polityki Regionalnej</dc:creator>
  <cp:lastModifiedBy>Anna Szymanowska</cp:lastModifiedBy>
  <cp:revision>8</cp:revision>
  <cp:lastPrinted>2018-01-18T09:18:00Z</cp:lastPrinted>
  <dcterms:created xsi:type="dcterms:W3CDTF">2018-01-15T11:03:00Z</dcterms:created>
  <dcterms:modified xsi:type="dcterms:W3CDTF">2018-01-25T13:32:00Z</dcterms:modified>
</cp:coreProperties>
</file>